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2C7276" w14:textId="4C880F8E"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A74866">
        <w:rPr>
          <w:rFonts w:ascii="Arial" w:eastAsia="SimSun" w:hAnsi="Arial" w:cs="Times New Roman"/>
          <w:b/>
          <w:sz w:val="24"/>
          <w:szCs w:val="20"/>
        </w:rPr>
        <w:t>5</w:t>
      </w:r>
      <w:r w:rsidRPr="008F786B">
        <w:rPr>
          <w:rFonts w:ascii="Arial" w:eastAsia="SimSun" w:hAnsi="Arial" w:cs="Times New Roman"/>
          <w:b/>
          <w:bCs/>
          <w:sz w:val="24"/>
          <w:szCs w:val="20"/>
        </w:rPr>
        <w:tab/>
      </w:r>
      <w:r w:rsidR="00CF66B2" w:rsidRPr="00CF66B2">
        <w:rPr>
          <w:rFonts w:ascii="Arial" w:eastAsia="SimSun" w:hAnsi="Arial" w:cs="Times New Roman"/>
          <w:b/>
          <w:bCs/>
          <w:sz w:val="24"/>
          <w:szCs w:val="20"/>
          <w:lang w:eastAsia="ja-JP"/>
        </w:rPr>
        <w:t>R4-2507385</w:t>
      </w:r>
    </w:p>
    <w:bookmarkEnd w:id="0"/>
    <w:bookmarkEnd w:id="1"/>
    <w:p w14:paraId="043000CC" w14:textId="77777777" w:rsidR="00B26A8A" w:rsidRPr="00B26A8A" w:rsidRDefault="00A74866"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sidRPr="00BA2296">
        <w:rPr>
          <w:rFonts w:ascii="Arial" w:eastAsia="SimSun" w:hAnsi="Arial" w:cs="Times New Roman"/>
          <w:b/>
          <w:sz w:val="24"/>
          <w:szCs w:val="20"/>
        </w:rPr>
        <w:t>St Julian’s</w:t>
      </w:r>
      <w:r w:rsidR="00B26A8A" w:rsidRPr="00BA2296">
        <w:rPr>
          <w:rFonts w:ascii="Arial" w:eastAsia="SimSun" w:hAnsi="Arial" w:cs="Times New Roman"/>
          <w:b/>
          <w:sz w:val="24"/>
          <w:szCs w:val="20"/>
        </w:rPr>
        <w:t xml:space="preserve">, </w:t>
      </w:r>
      <w:r w:rsidRPr="00BA2296">
        <w:rPr>
          <w:rFonts w:ascii="Arial" w:eastAsia="SimSun" w:hAnsi="Arial" w:cs="Times New Roman"/>
          <w:b/>
          <w:sz w:val="24"/>
          <w:szCs w:val="20"/>
        </w:rPr>
        <w:t>Malta</w:t>
      </w:r>
      <w:r w:rsidR="00B26A8A" w:rsidRPr="00B26A8A">
        <w:rPr>
          <w:rFonts w:ascii="Arial" w:eastAsia="SimSun" w:hAnsi="Arial" w:cs="Times New Roman"/>
          <w:b/>
          <w:sz w:val="24"/>
          <w:szCs w:val="20"/>
        </w:rPr>
        <w:t xml:space="preserve">, </w:t>
      </w:r>
      <w:r>
        <w:rPr>
          <w:rFonts w:ascii="Arial" w:eastAsia="SimSun" w:hAnsi="Arial" w:cs="Times New Roman"/>
          <w:b/>
          <w:sz w:val="24"/>
          <w:szCs w:val="20"/>
        </w:rPr>
        <w:t>May</w:t>
      </w:r>
      <w:r w:rsidR="00B26A8A" w:rsidRPr="00B26A8A">
        <w:rPr>
          <w:rFonts w:ascii="Arial" w:eastAsia="SimSun" w:hAnsi="Arial" w:cs="Times New Roman"/>
          <w:b/>
          <w:sz w:val="24"/>
          <w:szCs w:val="20"/>
        </w:rPr>
        <w:t xml:space="preserve"> </w:t>
      </w:r>
      <w:r>
        <w:rPr>
          <w:rFonts w:ascii="Arial" w:eastAsia="SimSun" w:hAnsi="Arial" w:cs="Times New Roman"/>
          <w:b/>
          <w:sz w:val="24"/>
          <w:szCs w:val="20"/>
        </w:rPr>
        <w:t>19</w:t>
      </w:r>
      <w:r w:rsidR="00B26A8A" w:rsidRPr="00B26A8A">
        <w:rPr>
          <w:rFonts w:ascii="Arial" w:eastAsia="SimSun" w:hAnsi="Arial" w:cs="Times New Roman"/>
          <w:b/>
          <w:sz w:val="24"/>
          <w:szCs w:val="20"/>
        </w:rPr>
        <w:t>th –</w:t>
      </w:r>
      <w:r>
        <w:rPr>
          <w:rFonts w:ascii="Arial" w:eastAsia="SimSun" w:hAnsi="Arial" w:cs="Times New Roman"/>
          <w:b/>
          <w:sz w:val="24"/>
          <w:szCs w:val="20"/>
        </w:rPr>
        <w:t>May 23rd</w:t>
      </w:r>
      <w:r w:rsidR="00B26A8A" w:rsidRPr="00B26A8A">
        <w:rPr>
          <w:rFonts w:ascii="Arial" w:eastAsia="SimSun" w:hAnsi="Arial" w:cs="Times New Roman"/>
          <w:b/>
          <w:sz w:val="24"/>
          <w:szCs w:val="20"/>
        </w:rPr>
        <w:t>, 2025</w:t>
      </w:r>
    </w:p>
    <w:p w14:paraId="409B431D"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F6A816F"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53F44741" w14:textId="25290EF6"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F54076">
        <w:rPr>
          <w:rFonts w:ascii="Arial" w:eastAsia="Calibri" w:hAnsi="Arial" w:cs="Arial"/>
          <w:b/>
          <w:bCs/>
          <w:sz w:val="24"/>
        </w:rPr>
        <w:t>Discussion on LBCA RRM requirements</w:t>
      </w:r>
    </w:p>
    <w:p w14:paraId="5D5E70D6" w14:textId="58A60515"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60219E">
        <w:rPr>
          <w:rFonts w:ascii="Arial" w:eastAsia="MS Mincho" w:hAnsi="Arial" w:cs="Arial"/>
          <w:b/>
          <w:bCs/>
          <w:sz w:val="24"/>
          <w:szCs w:val="20"/>
        </w:rPr>
        <w:t>7.7.4</w:t>
      </w:r>
    </w:p>
    <w:p w14:paraId="0B1BB4FC" w14:textId="7777777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40FAE8F6"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1D2F73E4" w14:textId="124FCCF4" w:rsidR="00C717B0" w:rsidRPr="008F786B" w:rsidRDefault="00734BD2" w:rsidP="005C23A4">
      <w:r>
        <w:rPr>
          <w:szCs w:val="20"/>
        </w:rPr>
        <w:t>In this contribution we continue the discussion about the necessary RRM requirements for LBCA with switching.</w:t>
      </w:r>
    </w:p>
    <w:p w14:paraId="211F79F7" w14:textId="37420B82" w:rsidR="00B66B7D" w:rsidRDefault="00712C4A" w:rsidP="00B66B7D">
      <w:pPr>
        <w:pStyle w:val="RAN4H1"/>
      </w:pPr>
      <w:r>
        <w:t>Assumptions</w:t>
      </w:r>
    </w:p>
    <w:p w14:paraId="4FB77F27" w14:textId="72B89EDB" w:rsidR="00D91577" w:rsidRDefault="00D91577" w:rsidP="00D91577">
      <w:pPr>
        <w:pStyle w:val="RAN4H2"/>
      </w:pPr>
      <w:r>
        <w:t xml:space="preserve">SSB assumption on SDL </w:t>
      </w:r>
      <w:proofErr w:type="spellStart"/>
      <w:r>
        <w:t>SCell</w:t>
      </w:r>
      <w:proofErr w:type="spellEnd"/>
    </w:p>
    <w:p w14:paraId="2E937159" w14:textId="0E441049" w:rsidR="00091E3A" w:rsidRPr="00091E3A" w:rsidRDefault="00091E3A" w:rsidP="00091E3A">
      <w:r>
        <w:t xml:space="preserve">In the last meeting, RAN4 discussed the support of SSB-based and SSB-less </w:t>
      </w:r>
      <w:proofErr w:type="spellStart"/>
      <w:r>
        <w:t>SCell</w:t>
      </w:r>
      <w:proofErr w:type="spellEnd"/>
      <w:r>
        <w:t xml:space="preserve"> operation in LBCA</w:t>
      </w:r>
      <w:r w:rsidR="00034C3A">
        <w:t>.</w:t>
      </w:r>
    </w:p>
    <w:tbl>
      <w:tblPr>
        <w:tblStyle w:val="TableGrid"/>
        <w:tblW w:w="0" w:type="auto"/>
        <w:tblLook w:val="04A0" w:firstRow="1" w:lastRow="0" w:firstColumn="1" w:lastColumn="0" w:noHBand="0" w:noVBand="1"/>
      </w:tblPr>
      <w:tblGrid>
        <w:gridCol w:w="9617"/>
      </w:tblGrid>
      <w:tr w:rsidR="00D91577" w:rsidRPr="008A1A80" w14:paraId="136E13D9" w14:textId="77777777">
        <w:tc>
          <w:tcPr>
            <w:tcW w:w="9617" w:type="dxa"/>
          </w:tcPr>
          <w:p w14:paraId="22D8A12C" w14:textId="77777777" w:rsidR="00D91577" w:rsidRPr="00FE3C08" w:rsidRDefault="00D91577" w:rsidP="009F6C12">
            <w:pPr>
              <w:rPr>
                <w:rFonts w:eastAsia="Times New Roman" w:cs="Times New Roman"/>
                <w:color w:val="0070C0"/>
                <w:szCs w:val="20"/>
                <w:lang w:val="en-US"/>
              </w:rPr>
            </w:pPr>
            <w:r w:rsidRPr="00FE3C08">
              <w:rPr>
                <w:rFonts w:eastAsia="Times New Roman" w:cs="Times New Roman"/>
                <w:b/>
                <w:bCs/>
                <w:color w:val="0070C0"/>
                <w:szCs w:val="20"/>
                <w:u w:val="single"/>
                <w:lang w:val="en-US"/>
              </w:rPr>
              <w:t>Issue 1-1-1: SSB assumptions for R19 LB CA via switching</w:t>
            </w:r>
          </w:p>
          <w:p w14:paraId="6BABE681" w14:textId="77777777" w:rsidR="00D91577" w:rsidRPr="004A41E7" w:rsidRDefault="00D91577" w:rsidP="000D4532">
            <w:pPr>
              <w:numPr>
                <w:ilvl w:val="0"/>
                <w:numId w:val="10"/>
              </w:numPr>
              <w:spacing w:after="120"/>
              <w:rPr>
                <w:rFonts w:eastAsia="SimSun" w:cs="Times New Roman"/>
                <w:szCs w:val="20"/>
                <w:lang w:val="en-US" w:eastAsia="zh-CN"/>
              </w:rPr>
            </w:pPr>
            <w:r w:rsidRPr="004A41E7">
              <w:rPr>
                <w:rFonts w:eastAsia="SimSun" w:cs="Times New Roman"/>
                <w:szCs w:val="20"/>
                <w:lang w:val="en-US" w:eastAsia="zh-CN"/>
              </w:rPr>
              <w:t>Option 1 (OPPO, LGE, MTK, Nokia): RAN4 to use SSB based operation as baseline for Rel-19 low band CA via switching.</w:t>
            </w:r>
          </w:p>
          <w:p w14:paraId="3CB6D4AE" w14:textId="77777777" w:rsidR="00D91577" w:rsidRPr="004A41E7" w:rsidRDefault="00D91577" w:rsidP="000D4532">
            <w:pPr>
              <w:numPr>
                <w:ilvl w:val="1"/>
                <w:numId w:val="10"/>
              </w:numPr>
              <w:spacing w:after="120"/>
              <w:rPr>
                <w:rFonts w:eastAsia="SimSun" w:cs="Times New Roman"/>
                <w:szCs w:val="20"/>
                <w:lang w:val="en-US" w:eastAsia="zh-CN"/>
              </w:rPr>
            </w:pPr>
            <w:r w:rsidRPr="004A41E7">
              <w:rPr>
                <w:rFonts w:eastAsia="SimSun" w:cs="Times New Roman"/>
                <w:szCs w:val="20"/>
                <w:lang w:val="en-US" w:eastAsia="zh-CN"/>
              </w:rPr>
              <w:t xml:space="preserve">Option 1a (LGE): </w:t>
            </w:r>
            <w:r w:rsidRPr="004A41E7">
              <w:rPr>
                <w:rFonts w:eastAsia="SimSun" w:cs="Times New Roman" w:hint="eastAsia"/>
                <w:bCs/>
                <w:szCs w:val="20"/>
                <w:lang w:val="en-US" w:eastAsia="zh-CN"/>
              </w:rPr>
              <w:t xml:space="preserve">RAN4 to specify SSB-based </w:t>
            </w:r>
            <w:proofErr w:type="spellStart"/>
            <w:r w:rsidRPr="004A41E7">
              <w:rPr>
                <w:rFonts w:eastAsia="SimSun" w:cs="Times New Roman" w:hint="eastAsia"/>
                <w:bCs/>
                <w:szCs w:val="20"/>
                <w:lang w:val="en-US" w:eastAsia="zh-CN"/>
              </w:rPr>
              <w:t>SCell</w:t>
            </w:r>
            <w:proofErr w:type="spellEnd"/>
            <w:r w:rsidRPr="004A41E7">
              <w:rPr>
                <w:rFonts w:eastAsia="SimSun" w:cs="Times New Roman" w:hint="eastAsia"/>
                <w:bCs/>
                <w:szCs w:val="20"/>
                <w:lang w:val="en-US" w:eastAsia="zh-CN"/>
              </w:rPr>
              <w:t xml:space="preserve"> operation as </w:t>
            </w:r>
            <w:proofErr w:type="gramStart"/>
            <w:r w:rsidRPr="004A41E7">
              <w:rPr>
                <w:rFonts w:eastAsia="SimSun" w:cs="Times New Roman" w:hint="eastAsia"/>
                <w:bCs/>
                <w:szCs w:val="20"/>
                <w:lang w:val="en-US" w:eastAsia="zh-CN"/>
              </w:rPr>
              <w:t>baseline, and</w:t>
            </w:r>
            <w:proofErr w:type="gramEnd"/>
            <w:r w:rsidRPr="004A41E7">
              <w:rPr>
                <w:rFonts w:eastAsia="SimSun" w:cs="Times New Roman" w:hint="eastAsia"/>
                <w:bCs/>
                <w:szCs w:val="20"/>
                <w:lang w:val="en-US" w:eastAsia="zh-CN"/>
              </w:rPr>
              <w:t xml:space="preserve"> also specify SSB-less </w:t>
            </w:r>
            <w:proofErr w:type="spellStart"/>
            <w:r w:rsidRPr="004A41E7">
              <w:rPr>
                <w:rFonts w:eastAsia="SimSun" w:cs="Times New Roman" w:hint="eastAsia"/>
                <w:bCs/>
                <w:szCs w:val="20"/>
                <w:lang w:val="en-US" w:eastAsia="zh-CN"/>
              </w:rPr>
              <w:t>SCell</w:t>
            </w:r>
            <w:proofErr w:type="spellEnd"/>
            <w:r w:rsidRPr="004A41E7">
              <w:rPr>
                <w:rFonts w:eastAsia="SimSun" w:cs="Times New Roman" w:hint="eastAsia"/>
                <w:bCs/>
                <w:szCs w:val="20"/>
                <w:lang w:val="en-US" w:eastAsia="zh-CN"/>
              </w:rPr>
              <w:t xml:space="preserve"> operation.</w:t>
            </w:r>
          </w:p>
          <w:p w14:paraId="4D09EDC1" w14:textId="77777777" w:rsidR="00D91577" w:rsidRPr="004A41E7" w:rsidRDefault="00D91577" w:rsidP="000D4532">
            <w:pPr>
              <w:numPr>
                <w:ilvl w:val="1"/>
                <w:numId w:val="10"/>
              </w:numPr>
              <w:spacing w:after="120"/>
              <w:rPr>
                <w:rFonts w:eastAsia="SimSun" w:cs="Times New Roman"/>
                <w:szCs w:val="20"/>
                <w:lang w:val="en-US" w:eastAsia="zh-CN"/>
              </w:rPr>
            </w:pPr>
            <w:r w:rsidRPr="004A41E7">
              <w:rPr>
                <w:rFonts w:eastAsia="SimSun" w:cs="Times New Roman"/>
                <w:szCs w:val="20"/>
                <w:lang w:val="en-US" w:eastAsia="zh-CN"/>
              </w:rPr>
              <w:t xml:space="preserve">Option 1b (MTK): </w:t>
            </w:r>
            <w:r w:rsidRPr="004A41E7">
              <w:rPr>
                <w:rFonts w:eastAsia="SimSun" w:cs="Times New Roman"/>
                <w:bCs/>
                <w:szCs w:val="20"/>
                <w:lang w:val="en-US" w:eastAsia="zh-CN"/>
              </w:rPr>
              <w:t xml:space="preserve">RAN4 to focus on discussing and defining requirements for SDL </w:t>
            </w:r>
            <w:proofErr w:type="spellStart"/>
            <w:r w:rsidRPr="004A41E7">
              <w:rPr>
                <w:rFonts w:eastAsia="SimSun" w:cs="Times New Roman"/>
                <w:bCs/>
                <w:szCs w:val="20"/>
                <w:lang w:val="en-US" w:eastAsia="zh-CN"/>
              </w:rPr>
              <w:t>SCell</w:t>
            </w:r>
            <w:proofErr w:type="spellEnd"/>
            <w:r w:rsidRPr="004A41E7">
              <w:rPr>
                <w:rFonts w:eastAsia="SimSun" w:cs="Times New Roman"/>
                <w:bCs/>
                <w:szCs w:val="20"/>
                <w:lang w:val="en-US" w:eastAsia="zh-CN"/>
              </w:rPr>
              <w:t xml:space="preserve"> operation for SSB-based </w:t>
            </w:r>
            <w:proofErr w:type="spellStart"/>
            <w:r w:rsidRPr="004A41E7">
              <w:rPr>
                <w:rFonts w:eastAsia="SimSun" w:cs="Times New Roman"/>
                <w:bCs/>
                <w:szCs w:val="20"/>
                <w:lang w:val="en-US" w:eastAsia="zh-CN"/>
              </w:rPr>
              <w:t>Scell</w:t>
            </w:r>
            <w:proofErr w:type="spellEnd"/>
            <w:r w:rsidRPr="004A41E7">
              <w:rPr>
                <w:rFonts w:eastAsia="SimSun" w:cs="Times New Roman"/>
                <w:bCs/>
                <w:szCs w:val="20"/>
                <w:lang w:val="en-US" w:eastAsia="zh-CN"/>
              </w:rPr>
              <w:t xml:space="preserve">, i.e. RRM to </w:t>
            </w:r>
            <w:proofErr w:type="spellStart"/>
            <w:r w:rsidRPr="004A41E7">
              <w:rPr>
                <w:rFonts w:eastAsia="SimSun" w:cs="Times New Roman"/>
                <w:bCs/>
                <w:szCs w:val="20"/>
                <w:lang w:val="en-US" w:eastAsia="zh-CN"/>
              </w:rPr>
              <w:t>deprioritise</w:t>
            </w:r>
            <w:proofErr w:type="spellEnd"/>
            <w:r w:rsidRPr="004A41E7">
              <w:rPr>
                <w:rFonts w:eastAsia="SimSun" w:cs="Times New Roman"/>
                <w:bCs/>
                <w:szCs w:val="20"/>
                <w:lang w:val="en-US" w:eastAsia="zh-CN"/>
              </w:rPr>
              <w:t xml:space="preserve"> the scenario of SSB-less </w:t>
            </w:r>
            <w:proofErr w:type="spellStart"/>
            <w:r w:rsidRPr="004A41E7">
              <w:rPr>
                <w:rFonts w:eastAsia="SimSun" w:cs="Times New Roman"/>
                <w:bCs/>
                <w:szCs w:val="20"/>
                <w:lang w:val="en-US" w:eastAsia="zh-CN"/>
              </w:rPr>
              <w:t>Scell</w:t>
            </w:r>
            <w:proofErr w:type="spellEnd"/>
            <w:r w:rsidRPr="004A41E7">
              <w:rPr>
                <w:rFonts w:eastAsia="SimSun" w:cs="Times New Roman"/>
                <w:bCs/>
                <w:szCs w:val="20"/>
                <w:lang w:val="en-US" w:eastAsia="zh-CN"/>
              </w:rPr>
              <w:t xml:space="preserve"> based</w:t>
            </w:r>
            <w:r w:rsidRPr="004A41E7">
              <w:rPr>
                <w:rFonts w:eastAsia="SimSun" w:cs="Times New Roman" w:hint="eastAsia"/>
                <w:bCs/>
                <w:szCs w:val="20"/>
                <w:lang w:val="en-US" w:eastAsia="zh-CN"/>
              </w:rPr>
              <w:t>.</w:t>
            </w:r>
          </w:p>
          <w:p w14:paraId="10F2D717" w14:textId="77777777" w:rsidR="00D91577" w:rsidRPr="004A41E7" w:rsidRDefault="00D91577" w:rsidP="000D4532">
            <w:pPr>
              <w:numPr>
                <w:ilvl w:val="0"/>
                <w:numId w:val="10"/>
              </w:numPr>
              <w:spacing w:after="120"/>
              <w:rPr>
                <w:rFonts w:eastAsia="SimSun" w:cs="Times New Roman"/>
                <w:szCs w:val="20"/>
                <w:lang w:val="en-US" w:eastAsia="zh-CN"/>
              </w:rPr>
            </w:pPr>
            <w:r w:rsidRPr="004A41E7">
              <w:rPr>
                <w:rFonts w:eastAsia="SimSun" w:cs="Times New Roman"/>
                <w:szCs w:val="20"/>
                <w:lang w:val="en-US" w:eastAsia="zh-CN"/>
              </w:rPr>
              <w:t>Option 2 (Apple): RAN4 to use SSB-less based operation as baseline for Rel-19 low band CA via switching.</w:t>
            </w:r>
          </w:p>
          <w:p w14:paraId="4F3235E4" w14:textId="77777777" w:rsidR="00D91577" w:rsidRPr="004A41E7" w:rsidRDefault="00D91577" w:rsidP="000D4532">
            <w:pPr>
              <w:numPr>
                <w:ilvl w:val="0"/>
                <w:numId w:val="10"/>
              </w:numPr>
              <w:spacing w:after="120"/>
              <w:rPr>
                <w:rFonts w:eastAsia="SimSun" w:cs="Times New Roman"/>
                <w:szCs w:val="20"/>
                <w:lang w:val="en-US" w:eastAsia="zh-CN"/>
              </w:rPr>
            </w:pPr>
            <w:r w:rsidRPr="004A41E7">
              <w:rPr>
                <w:rFonts w:eastAsia="SimSun" w:cs="Times New Roman"/>
                <w:szCs w:val="20"/>
                <w:lang w:val="en-US" w:eastAsia="zh-CN"/>
              </w:rPr>
              <w:t>Option 3 (</w:t>
            </w:r>
            <w:proofErr w:type="spellStart"/>
            <w:r w:rsidRPr="004A41E7">
              <w:rPr>
                <w:rFonts w:eastAsia="SimSun" w:cs="Times New Roman"/>
                <w:szCs w:val="20"/>
                <w:lang w:val="en-US" w:eastAsia="zh-CN"/>
              </w:rPr>
              <w:t>xiaomi</w:t>
            </w:r>
            <w:proofErr w:type="spellEnd"/>
            <w:r w:rsidRPr="004A41E7">
              <w:rPr>
                <w:rFonts w:eastAsia="SimSun" w:cs="Times New Roman"/>
                <w:szCs w:val="20"/>
                <w:lang w:val="en-US" w:eastAsia="zh-CN"/>
              </w:rPr>
              <w:t xml:space="preserve">): RAN4 shall discuss and define requirement for SDL </w:t>
            </w:r>
            <w:proofErr w:type="spellStart"/>
            <w:r w:rsidRPr="004A41E7">
              <w:rPr>
                <w:rFonts w:eastAsia="SimSun" w:cs="Times New Roman"/>
                <w:szCs w:val="20"/>
                <w:lang w:val="en-US" w:eastAsia="zh-CN"/>
              </w:rPr>
              <w:t>SCell</w:t>
            </w:r>
            <w:proofErr w:type="spellEnd"/>
            <w:r w:rsidRPr="004A41E7">
              <w:rPr>
                <w:rFonts w:eastAsia="SimSun" w:cs="Times New Roman"/>
                <w:szCs w:val="20"/>
                <w:lang w:val="en-US" w:eastAsia="zh-CN"/>
              </w:rPr>
              <w:t xml:space="preserve"> operation for both SSB-based and SSB-less.</w:t>
            </w:r>
          </w:p>
          <w:p w14:paraId="544A4FEE" w14:textId="77777777" w:rsidR="00D91577" w:rsidRPr="004A41E7" w:rsidRDefault="00D91577" w:rsidP="000D4532">
            <w:pPr>
              <w:numPr>
                <w:ilvl w:val="0"/>
                <w:numId w:val="10"/>
              </w:numPr>
              <w:overflowPunct w:val="0"/>
              <w:autoSpaceDE w:val="0"/>
              <w:autoSpaceDN w:val="0"/>
              <w:adjustRightInd w:val="0"/>
              <w:textAlignment w:val="baseline"/>
              <w:rPr>
                <w:rFonts w:eastAsia="SimSun" w:cs="Times New Roman"/>
                <w:szCs w:val="20"/>
                <w:lang w:val="en-US" w:eastAsia="zh-CN"/>
              </w:rPr>
            </w:pPr>
            <w:r w:rsidRPr="004A41E7">
              <w:rPr>
                <w:rFonts w:eastAsia="SimSun" w:cs="Times New Roman"/>
                <w:szCs w:val="20"/>
                <w:lang w:val="en-US" w:eastAsia="zh-CN"/>
              </w:rPr>
              <w:t xml:space="preserve">Option 4 (Ericsson): If the SSB less </w:t>
            </w:r>
            <w:proofErr w:type="spellStart"/>
            <w:r w:rsidRPr="004A41E7">
              <w:rPr>
                <w:rFonts w:eastAsia="SimSun" w:cs="Times New Roman"/>
                <w:szCs w:val="20"/>
                <w:lang w:val="en-US" w:eastAsia="zh-CN"/>
              </w:rPr>
              <w:t>SCell</w:t>
            </w:r>
            <w:proofErr w:type="spellEnd"/>
            <w:r w:rsidRPr="004A41E7">
              <w:rPr>
                <w:rFonts w:eastAsia="SimSun" w:cs="Times New Roman"/>
                <w:szCs w:val="20"/>
                <w:lang w:val="en-US" w:eastAsia="zh-CN"/>
              </w:rPr>
              <w:t xml:space="preserve"> </w:t>
            </w:r>
            <w:proofErr w:type="gramStart"/>
            <w:r w:rsidRPr="004A41E7">
              <w:rPr>
                <w:rFonts w:eastAsia="SimSun" w:cs="Times New Roman"/>
                <w:szCs w:val="20"/>
                <w:lang w:val="en-US" w:eastAsia="zh-CN"/>
              </w:rPr>
              <w:t>is considered to be</w:t>
            </w:r>
            <w:proofErr w:type="gramEnd"/>
            <w:r w:rsidRPr="004A41E7">
              <w:rPr>
                <w:rFonts w:eastAsia="SimSun" w:cs="Times New Roman"/>
                <w:szCs w:val="20"/>
                <w:lang w:val="en-US" w:eastAsia="zh-CN"/>
              </w:rPr>
              <w:t xml:space="preserve"> in scope, use NES rel-18 WI as baseline for specifying LB-LB CA between collocated FDD-carrier and SDL-carrier for via switching in rel-19.</w:t>
            </w:r>
          </w:p>
          <w:p w14:paraId="41E95113" w14:textId="77777777" w:rsidR="00D91577" w:rsidRPr="004A41E7" w:rsidRDefault="00D91577">
            <w:pPr>
              <w:rPr>
                <w:rFonts w:eastAsia="SimSun" w:cs="Times New Roman"/>
                <w:szCs w:val="20"/>
                <w:lang w:val="en-US" w:eastAsia="zh-CN"/>
              </w:rPr>
            </w:pPr>
          </w:p>
          <w:p w14:paraId="2ED82A28" w14:textId="77777777" w:rsidR="00D91577" w:rsidRPr="004A41E7" w:rsidRDefault="00D91577" w:rsidP="000D4532">
            <w:pPr>
              <w:numPr>
                <w:ilvl w:val="0"/>
                <w:numId w:val="10"/>
              </w:numPr>
              <w:spacing w:after="120"/>
              <w:rPr>
                <w:rFonts w:eastAsia="SimSun" w:cs="Times New Roman"/>
                <w:szCs w:val="20"/>
                <w:highlight w:val="yellow"/>
                <w:lang w:val="en-US" w:eastAsia="zh-CN"/>
              </w:rPr>
            </w:pPr>
            <w:r w:rsidRPr="004A41E7">
              <w:rPr>
                <w:rFonts w:eastAsia="SimSun" w:cs="Times New Roman"/>
                <w:szCs w:val="20"/>
                <w:highlight w:val="yellow"/>
                <w:lang w:val="en-US" w:eastAsia="zh-CN"/>
              </w:rPr>
              <w:t>Recommended WF</w:t>
            </w:r>
          </w:p>
          <w:p w14:paraId="35D61BB8" w14:textId="77777777" w:rsidR="00D91577" w:rsidRPr="004A41E7" w:rsidRDefault="00D91577" w:rsidP="000D4532">
            <w:pPr>
              <w:numPr>
                <w:ilvl w:val="1"/>
                <w:numId w:val="10"/>
              </w:numPr>
              <w:spacing w:after="120"/>
              <w:rPr>
                <w:rFonts w:eastAsia="SimSun" w:cs="Times New Roman"/>
                <w:szCs w:val="20"/>
                <w:lang w:val="en-US" w:eastAsia="zh-CN"/>
              </w:rPr>
            </w:pPr>
            <w:r w:rsidRPr="004A41E7">
              <w:rPr>
                <w:rFonts w:eastAsia="SimSun" w:cs="Times New Roman"/>
                <w:szCs w:val="20"/>
                <w:lang w:val="en-US" w:eastAsia="zh-CN"/>
              </w:rPr>
              <w:t xml:space="preserve">[moderator]: Decide between option 1 and option 2. The SSB-less operation here does not mean SSB is not transmitted on SDL </w:t>
            </w:r>
            <w:proofErr w:type="spellStart"/>
            <w:r w:rsidRPr="004A41E7">
              <w:rPr>
                <w:rFonts w:eastAsia="SimSun" w:cs="Times New Roman"/>
                <w:szCs w:val="20"/>
                <w:lang w:val="en-US" w:eastAsia="zh-CN"/>
              </w:rPr>
              <w:t>SCell</w:t>
            </w:r>
            <w:proofErr w:type="spellEnd"/>
            <w:r w:rsidRPr="004A41E7">
              <w:rPr>
                <w:rFonts w:eastAsia="SimSun" w:cs="Times New Roman"/>
                <w:szCs w:val="20"/>
                <w:lang w:val="en-US" w:eastAsia="zh-CN"/>
              </w:rPr>
              <w:t xml:space="preserve">, and that means UE may use the same operation as for SSB-less case, e.g., skip L3 measurement on SSB-less </w:t>
            </w:r>
            <w:proofErr w:type="spellStart"/>
            <w:r w:rsidRPr="004A41E7">
              <w:rPr>
                <w:rFonts w:eastAsia="SimSun" w:cs="Times New Roman"/>
                <w:szCs w:val="20"/>
                <w:lang w:val="en-US" w:eastAsia="zh-CN"/>
              </w:rPr>
              <w:t>SCell</w:t>
            </w:r>
            <w:proofErr w:type="spellEnd"/>
            <w:r w:rsidRPr="004A41E7">
              <w:rPr>
                <w:rFonts w:eastAsia="SimSun" w:cs="Times New Roman"/>
                <w:szCs w:val="20"/>
                <w:lang w:val="en-US" w:eastAsia="zh-CN"/>
              </w:rPr>
              <w:t>.</w:t>
            </w:r>
          </w:p>
          <w:p w14:paraId="71F23DDA" w14:textId="77777777" w:rsidR="00D91577" w:rsidRPr="004A41E7" w:rsidRDefault="00D91577" w:rsidP="000D4532">
            <w:pPr>
              <w:numPr>
                <w:ilvl w:val="2"/>
                <w:numId w:val="10"/>
              </w:numPr>
              <w:spacing w:after="120"/>
              <w:rPr>
                <w:rFonts w:eastAsia="SimSun" w:cs="Times New Roman"/>
                <w:szCs w:val="20"/>
                <w:lang w:val="en-US" w:eastAsia="zh-CN"/>
              </w:rPr>
            </w:pPr>
            <w:r w:rsidRPr="004A41E7">
              <w:rPr>
                <w:rFonts w:eastAsia="SimSun" w:cs="Times New Roman"/>
                <w:szCs w:val="20"/>
                <w:lang w:val="en-US" w:eastAsia="zh-CN"/>
              </w:rPr>
              <w:t xml:space="preserve">Option 1 (OPPO, LGE, MTK, </w:t>
            </w:r>
            <w:proofErr w:type="spellStart"/>
            <w:proofErr w:type="gramStart"/>
            <w:r w:rsidRPr="004A41E7">
              <w:rPr>
                <w:rFonts w:eastAsia="SimSun" w:cs="Times New Roman"/>
                <w:szCs w:val="20"/>
                <w:lang w:val="en-US" w:eastAsia="zh-CN"/>
              </w:rPr>
              <w:t>Nokia,Xiaomi</w:t>
            </w:r>
            <w:proofErr w:type="spellEnd"/>
            <w:proofErr w:type="gramEnd"/>
            <w:r w:rsidRPr="004A41E7">
              <w:rPr>
                <w:rFonts w:eastAsia="SimSun" w:cs="Times New Roman"/>
                <w:szCs w:val="20"/>
                <w:lang w:val="en-US" w:eastAsia="zh-CN"/>
              </w:rPr>
              <w:t>, QC): RAN4 to use SSB based operation as baseline for Rel-19 low band CA via switching.</w:t>
            </w:r>
          </w:p>
          <w:p w14:paraId="13A09B2F" w14:textId="10509EDA" w:rsidR="00D91577" w:rsidRPr="002C4EFE" w:rsidRDefault="00D91577" w:rsidP="000D4532">
            <w:pPr>
              <w:numPr>
                <w:ilvl w:val="2"/>
                <w:numId w:val="10"/>
              </w:numPr>
              <w:spacing w:after="120"/>
              <w:rPr>
                <w:rFonts w:eastAsia="Times New Roman" w:cs="Times New Roman"/>
                <w:szCs w:val="20"/>
                <w:lang w:val="en-US"/>
              </w:rPr>
            </w:pPr>
            <w:r w:rsidRPr="004A41E7">
              <w:rPr>
                <w:rFonts w:eastAsia="SimSun" w:cs="Times New Roman"/>
                <w:szCs w:val="20"/>
                <w:lang w:val="en-US" w:eastAsia="zh-CN"/>
              </w:rPr>
              <w:t>Option 2 (Apple): RAN4 to use SSB-less based operation as baseline for Rel-19 low band CA via switching.</w:t>
            </w:r>
            <w:r w:rsidRPr="00FE3C08">
              <w:rPr>
                <w:rFonts w:eastAsia="Times New Roman" w:cs="Times New Roman"/>
                <w:szCs w:val="20"/>
                <w:lang w:val="en-US"/>
              </w:rPr>
              <w:t> </w:t>
            </w:r>
          </w:p>
        </w:tc>
      </w:tr>
    </w:tbl>
    <w:p w14:paraId="148AAD07" w14:textId="77777777" w:rsidR="00D91577" w:rsidRDefault="00D91577" w:rsidP="00D91577"/>
    <w:p w14:paraId="5B552B9D" w14:textId="57613AE2" w:rsidR="00034C3A" w:rsidRDefault="00034C3A" w:rsidP="00D91577">
      <w:r>
        <w:t xml:space="preserve">Two options were listed in the recommended way forward: either to define requirements based on SSB-based </w:t>
      </w:r>
      <w:proofErr w:type="spellStart"/>
      <w:r>
        <w:t>SCell</w:t>
      </w:r>
      <w:proofErr w:type="spellEnd"/>
      <w:r>
        <w:t xml:space="preserve"> operation or to define the requirements based on SSB-less operation. </w:t>
      </w:r>
      <w:r w:rsidR="00424E1E">
        <w:t xml:space="preserve">In our view SSB-based operation should be the baseline. While SSB-less operation would simplify many of the RAN4 requirements, we do not see that this scenario alone can </w:t>
      </w:r>
      <w:r w:rsidR="003659A3">
        <w:t xml:space="preserve">ensure the feasibility of the feature. Hence, RAN4 should at least define RRM requirements for SSB-based </w:t>
      </w:r>
      <w:proofErr w:type="spellStart"/>
      <w:r w:rsidR="003659A3">
        <w:t>SCell</w:t>
      </w:r>
      <w:proofErr w:type="spellEnd"/>
      <w:r w:rsidR="003659A3">
        <w:t xml:space="preserve"> operation. If there is time</w:t>
      </w:r>
      <w:r w:rsidR="005F7484">
        <w:t>, SSB-less operation can be supported if the specification impact is not major.</w:t>
      </w:r>
    </w:p>
    <w:p w14:paraId="400EA764" w14:textId="20BF41E5" w:rsidR="00C82472" w:rsidRDefault="003B7FDE" w:rsidP="00D91577">
      <w:r>
        <w:t xml:space="preserve">Additionally, RAN1 already agreed on a switching pattern that should be </w:t>
      </w:r>
      <w:r w:rsidR="008B0782">
        <w:t xml:space="preserve">flexible enough for enabling measurements on both FDD and SDL carriers. </w:t>
      </w:r>
      <w:r w:rsidR="005D5F8F">
        <w:t xml:space="preserve">RAN1 agreement is </w:t>
      </w:r>
      <w:r w:rsidR="00C82472">
        <w:t>below</w:t>
      </w:r>
      <w:r w:rsidR="00E450A8">
        <w:t xml:space="preserve"> </w:t>
      </w:r>
      <w:r w:rsidR="00E450A8">
        <w:fldChar w:fldCharType="begin"/>
      </w:r>
      <w:r w:rsidR="00E450A8">
        <w:instrText xml:space="preserve"> REF _Ref197331514 \r \h </w:instrText>
      </w:r>
      <w:r w:rsidR="00E450A8">
        <w:fldChar w:fldCharType="separate"/>
      </w:r>
      <w:r w:rsidR="00CA5E18">
        <w:t>[3]</w:t>
      </w:r>
      <w:r w:rsidR="00E450A8">
        <w:fldChar w:fldCharType="end"/>
      </w:r>
      <w:r w:rsidR="00C82472">
        <w:t xml:space="preserve">: </w:t>
      </w:r>
    </w:p>
    <w:tbl>
      <w:tblPr>
        <w:tblStyle w:val="TableGrid"/>
        <w:tblW w:w="0" w:type="auto"/>
        <w:tblLook w:val="04A0" w:firstRow="1" w:lastRow="0" w:firstColumn="1" w:lastColumn="0" w:noHBand="0" w:noVBand="1"/>
      </w:tblPr>
      <w:tblGrid>
        <w:gridCol w:w="9617"/>
      </w:tblGrid>
      <w:tr w:rsidR="00E450A8" w14:paraId="6841E8A9" w14:textId="77777777" w:rsidTr="00E450A8">
        <w:tc>
          <w:tcPr>
            <w:tcW w:w="9617" w:type="dxa"/>
          </w:tcPr>
          <w:p w14:paraId="43879561" w14:textId="77777777" w:rsidR="00E450A8" w:rsidRPr="002C3D31" w:rsidRDefault="00E450A8" w:rsidP="00E450A8">
            <w:pPr>
              <w:rPr>
                <w:rFonts w:ascii="Times" w:eastAsia="DengXian" w:hAnsi="Times" w:cs="Times New Roman"/>
                <w:szCs w:val="24"/>
                <w:highlight w:val="green"/>
                <w:lang w:eastAsia="zh-CN"/>
              </w:rPr>
            </w:pPr>
            <w:r w:rsidRPr="002C3D31">
              <w:rPr>
                <w:rFonts w:ascii="Times" w:eastAsia="DengXian" w:hAnsi="Times" w:cs="Times New Roman"/>
                <w:szCs w:val="24"/>
                <w:highlight w:val="green"/>
                <w:lang w:eastAsia="zh-CN"/>
              </w:rPr>
              <w:t>Agreement</w:t>
            </w:r>
          </w:p>
          <w:p w14:paraId="437A78FD" w14:textId="77777777" w:rsidR="00E450A8" w:rsidRPr="002C3D31" w:rsidRDefault="00E450A8" w:rsidP="00E450A8">
            <w:pPr>
              <w:numPr>
                <w:ilvl w:val="0"/>
                <w:numId w:val="32"/>
              </w:numPr>
              <w:contextualSpacing/>
              <w:rPr>
                <w:rFonts w:ascii="Times" w:eastAsia="Batang" w:hAnsi="Times" w:cs="Times"/>
                <w:sz w:val="22"/>
                <w:szCs w:val="24"/>
                <w:lang w:eastAsia="x-none"/>
              </w:rPr>
            </w:pPr>
            <w:r w:rsidRPr="002C3D31">
              <w:rPr>
                <w:rFonts w:ascii="Times" w:eastAsia="Batang" w:hAnsi="Times" w:cs="Times"/>
                <w:sz w:val="22"/>
                <w:szCs w:val="24"/>
                <w:lang w:eastAsia="x-none"/>
              </w:rPr>
              <w:lastRenderedPageBreak/>
              <w:t>For RRC configuration of semi-static switching pattern in Rel-19 low NR band carrier aggregation via switching, support bitmap design</w:t>
            </w:r>
          </w:p>
          <w:p w14:paraId="4C805814" w14:textId="77777777" w:rsidR="00E450A8" w:rsidRPr="002C3D31" w:rsidRDefault="00E450A8" w:rsidP="00E450A8">
            <w:pPr>
              <w:numPr>
                <w:ilvl w:val="1"/>
                <w:numId w:val="32"/>
              </w:numPr>
              <w:contextualSpacing/>
              <w:rPr>
                <w:rFonts w:ascii="Times" w:eastAsia="Batang" w:hAnsi="Times" w:cs="Times"/>
                <w:sz w:val="22"/>
                <w:szCs w:val="24"/>
                <w:lang w:eastAsia="x-none"/>
              </w:rPr>
            </w:pPr>
            <w:r w:rsidRPr="002C3D31">
              <w:rPr>
                <w:rFonts w:ascii="Times" w:eastAsia="Batang" w:hAnsi="Times" w:cs="Times"/>
                <w:sz w:val="22"/>
                <w:szCs w:val="24"/>
                <w:lang w:eastAsia="x-none"/>
              </w:rPr>
              <w:t xml:space="preserve">NW configures a periodicity, denoted as </w:t>
            </w:r>
            <m:oMath>
              <m:r>
                <m:rPr>
                  <m:sty m:val="p"/>
                </m:rPr>
                <w:rPr>
                  <w:rFonts w:ascii="Cambria Math" w:eastAsia="Batang" w:hAnsi="Cambria Math" w:cs="Times"/>
                  <w:sz w:val="22"/>
                  <w:szCs w:val="24"/>
                  <w:lang w:eastAsia="x-none"/>
                </w:rPr>
                <m:t>P</m:t>
              </m:r>
            </m:oMath>
            <w:r w:rsidRPr="002C3D31">
              <w:rPr>
                <w:rFonts w:ascii="Times" w:eastAsia="Batang" w:hAnsi="Times" w:cs="Times"/>
                <w:sz w:val="22"/>
                <w:szCs w:val="24"/>
                <w:lang w:eastAsia="x-none"/>
              </w:rPr>
              <w:t xml:space="preserve"> slots, and a bitmap of P bits. </w:t>
            </w:r>
            <w:r w:rsidRPr="002C3D31">
              <w:rPr>
                <w:rFonts w:ascii="Times" w:eastAsia="Batang" w:hAnsi="Times" w:cs="Times"/>
                <w:sz w:val="22"/>
                <w:szCs w:val="20"/>
                <w:lang w:eastAsia="x-none"/>
              </w:rPr>
              <w:t xml:space="preserve">Each bit in the bitmap indicates which carrier is configured for the corresponding slot, ‘0’ indicates FDD carrier 1, and ‘1’ </w:t>
            </w:r>
            <w:r w:rsidRPr="002C3D31">
              <w:rPr>
                <w:rFonts w:ascii="Times" w:eastAsia="Batang" w:hAnsi="Times" w:cs="Times"/>
                <w:color w:val="000000"/>
                <w:sz w:val="22"/>
                <w:szCs w:val="20"/>
                <w:lang w:eastAsia="x-none"/>
              </w:rPr>
              <w:t>indicates SDL carrier 2</w:t>
            </w:r>
          </w:p>
          <w:p w14:paraId="72BFCCC2" w14:textId="77777777" w:rsidR="00E450A8" w:rsidRPr="002C3D31" w:rsidRDefault="00E450A8" w:rsidP="00E450A8">
            <w:pPr>
              <w:numPr>
                <w:ilvl w:val="1"/>
                <w:numId w:val="32"/>
              </w:numPr>
              <w:contextualSpacing/>
              <w:rPr>
                <w:rFonts w:ascii="Times" w:eastAsia="Batang" w:hAnsi="Times" w:cs="Times"/>
                <w:color w:val="000000"/>
                <w:sz w:val="22"/>
                <w:szCs w:val="24"/>
                <w:lang w:eastAsia="x-none"/>
              </w:rPr>
            </w:pPr>
            <w:r w:rsidRPr="002C3D31">
              <w:rPr>
                <w:rFonts w:ascii="Times" w:eastAsia="Batang" w:hAnsi="Times" w:cs="Times"/>
                <w:color w:val="000000"/>
                <w:sz w:val="22"/>
                <w:szCs w:val="20"/>
                <w:lang w:eastAsia="x-none"/>
              </w:rPr>
              <w:t xml:space="preserve">The pattern starts from the beginning of SFN 0 of </w:t>
            </w:r>
            <w:proofErr w:type="spellStart"/>
            <w:r w:rsidRPr="002C3D31">
              <w:rPr>
                <w:rFonts w:ascii="Times" w:eastAsia="Batang" w:hAnsi="Times" w:cs="Times"/>
                <w:color w:val="000000"/>
                <w:sz w:val="22"/>
                <w:szCs w:val="20"/>
                <w:lang w:eastAsia="x-none"/>
              </w:rPr>
              <w:t>PCell</w:t>
            </w:r>
            <w:proofErr w:type="spellEnd"/>
          </w:p>
          <w:p w14:paraId="431F11FB" w14:textId="77777777" w:rsidR="00E450A8" w:rsidRPr="002C3D31" w:rsidRDefault="00E450A8" w:rsidP="00E450A8">
            <w:pPr>
              <w:numPr>
                <w:ilvl w:val="0"/>
                <w:numId w:val="32"/>
              </w:numPr>
              <w:contextualSpacing/>
              <w:rPr>
                <w:rFonts w:ascii="Times" w:eastAsia="Batang" w:hAnsi="Times" w:cs="Times"/>
                <w:color w:val="000000"/>
                <w:sz w:val="22"/>
                <w:szCs w:val="24"/>
                <w:lang w:eastAsia="x-none"/>
              </w:rPr>
            </w:pPr>
            <w:r w:rsidRPr="002C3D31">
              <w:rPr>
                <w:rFonts w:ascii="Times" w:eastAsia="Batang" w:hAnsi="Times" w:cs="Times"/>
                <w:color w:val="000000"/>
                <w:sz w:val="22"/>
                <w:szCs w:val="24"/>
                <w:lang w:eastAsia="x-none"/>
              </w:rPr>
              <w:t xml:space="preserve">Restriction of maximum X switch(es) within Y slot(s), </w:t>
            </w:r>
          </w:p>
          <w:p w14:paraId="1A01AC6B" w14:textId="77777777" w:rsidR="00E450A8" w:rsidRPr="002C3D31" w:rsidRDefault="00E450A8" w:rsidP="00E450A8">
            <w:pPr>
              <w:numPr>
                <w:ilvl w:val="1"/>
                <w:numId w:val="32"/>
              </w:numPr>
              <w:contextualSpacing/>
              <w:rPr>
                <w:rFonts w:ascii="Times" w:eastAsia="Batang" w:hAnsi="Times" w:cs="Times"/>
                <w:color w:val="000000"/>
                <w:sz w:val="22"/>
                <w:szCs w:val="24"/>
                <w:lang w:eastAsia="x-none"/>
              </w:rPr>
            </w:pPr>
            <w:r w:rsidRPr="002C3D31">
              <w:rPr>
                <w:rFonts w:ascii="Times" w:eastAsia="Batang" w:hAnsi="Times" w:cs="Times"/>
                <w:color w:val="000000"/>
                <w:sz w:val="22"/>
                <w:szCs w:val="24"/>
                <w:lang w:eastAsia="x-none"/>
              </w:rPr>
              <w:t xml:space="preserve">FFS: detailed value and relation of X and Y. </w:t>
            </w:r>
          </w:p>
          <w:p w14:paraId="4D403D5E" w14:textId="77777777" w:rsidR="00E450A8" w:rsidRPr="002C3D31" w:rsidRDefault="00E450A8" w:rsidP="00E450A8">
            <w:pPr>
              <w:numPr>
                <w:ilvl w:val="0"/>
                <w:numId w:val="32"/>
              </w:numPr>
              <w:contextualSpacing/>
              <w:rPr>
                <w:rFonts w:ascii="Times" w:eastAsia="Batang" w:hAnsi="Times" w:cs="Times"/>
                <w:color w:val="000000"/>
                <w:sz w:val="22"/>
                <w:szCs w:val="24"/>
                <w:lang w:eastAsia="x-none"/>
              </w:rPr>
            </w:pPr>
            <w:r w:rsidRPr="002C3D31">
              <w:rPr>
                <w:rFonts w:ascii="Times" w:eastAsia="Batang" w:hAnsi="Times" w:cs="Times"/>
                <w:color w:val="000000"/>
                <w:sz w:val="22"/>
                <w:szCs w:val="24"/>
                <w:lang w:eastAsia="x-none"/>
              </w:rPr>
              <w:t xml:space="preserve">FFS: other restriction </w:t>
            </w:r>
          </w:p>
          <w:p w14:paraId="3448CF35" w14:textId="77777777" w:rsidR="00E450A8" w:rsidRDefault="00E450A8" w:rsidP="00D91577"/>
        </w:tc>
      </w:tr>
    </w:tbl>
    <w:p w14:paraId="49F9F4BA" w14:textId="77777777" w:rsidR="00C82472" w:rsidRDefault="00C82472" w:rsidP="00D91577"/>
    <w:p w14:paraId="29568C98" w14:textId="3C34A145" w:rsidR="00637BE6" w:rsidRDefault="00266CDE" w:rsidP="00D91577">
      <w:r>
        <w:t>Acco</w:t>
      </w:r>
      <w:r w:rsidR="00FD2B39">
        <w:t>r</w:t>
      </w:r>
      <w:r>
        <w:t>ding t</w:t>
      </w:r>
      <w:r w:rsidR="00FD2B39">
        <w:t>o</w:t>
      </w:r>
      <w:r>
        <w:t xml:space="preserve"> </w:t>
      </w:r>
      <w:r w:rsidR="00FD2B39">
        <w:t>the</w:t>
      </w:r>
      <w:r>
        <w:t xml:space="preserve"> RAN1 agreement, the network configures </w:t>
      </w:r>
      <w:r w:rsidR="000D120C">
        <w:t xml:space="preserve">a bitmap </w:t>
      </w:r>
      <w:r w:rsidR="00A06A6A">
        <w:t>with P bits</w:t>
      </w:r>
      <w:r w:rsidR="000235DA">
        <w:t xml:space="preserve">, </w:t>
      </w:r>
      <w:r w:rsidR="00FD2B39">
        <w:t xml:space="preserve">1 bit per slot, </w:t>
      </w:r>
      <w:r w:rsidR="000D120C">
        <w:t xml:space="preserve">where each bit indicates which carrier is </w:t>
      </w:r>
      <w:r w:rsidR="00304449">
        <w:t>used</w:t>
      </w:r>
      <w:r w:rsidR="002A122B">
        <w:t xml:space="preserve">, </w:t>
      </w:r>
      <w:proofErr w:type="gramStart"/>
      <w:r w:rsidR="002A122B">
        <w:t>The</w:t>
      </w:r>
      <w:proofErr w:type="gramEnd"/>
      <w:r w:rsidR="002A122B">
        <w:t xml:space="preserve"> periodicity of the pattern is of P</w:t>
      </w:r>
      <w:r w:rsidR="00854C4D">
        <w:t xml:space="preserve"> </w:t>
      </w:r>
      <w:r w:rsidR="002A122B">
        <w:t xml:space="preserve">= 40 </w:t>
      </w:r>
      <w:proofErr w:type="spellStart"/>
      <w:r w:rsidR="002A122B">
        <w:t>ms</w:t>
      </w:r>
      <w:proofErr w:type="spellEnd"/>
      <w:r w:rsidR="002A122B">
        <w:t xml:space="preserve">. </w:t>
      </w:r>
      <w:r w:rsidR="00637BE6">
        <w:t>With such a p</w:t>
      </w:r>
      <w:r w:rsidR="00363490">
        <w:t>a</w:t>
      </w:r>
      <w:r w:rsidR="00637BE6">
        <w:t>ttern, the UE can configure either non-overlap</w:t>
      </w:r>
      <w:r w:rsidR="00A224C0">
        <w:t>p</w:t>
      </w:r>
      <w:r w:rsidR="00637BE6">
        <w:t xml:space="preserve">ing SSB/SMTC; or </w:t>
      </w:r>
      <w:r w:rsidR="00A25B59">
        <w:t xml:space="preserve">it can </w:t>
      </w:r>
      <w:r w:rsidR="000235B2">
        <w:t xml:space="preserve">configure the UE with a pattern </w:t>
      </w:r>
      <w:r w:rsidR="002B3761">
        <w:t xml:space="preserve">where the one SSB is used for FDD and another used for SDL. </w:t>
      </w:r>
    </w:p>
    <w:p w14:paraId="4EC62BCD" w14:textId="4E6BFCD9" w:rsidR="005D5F8F" w:rsidRDefault="005D5F8F" w:rsidP="00D91577">
      <w:r>
        <w:fldChar w:fldCharType="begin"/>
      </w:r>
      <w:r>
        <w:instrText xml:space="preserve"> REF _Ref197331427 \h </w:instrText>
      </w:r>
      <w:r>
        <w:fldChar w:fldCharType="separate"/>
      </w:r>
      <w:r>
        <w:t xml:space="preserve">Figure </w:t>
      </w:r>
      <w:r>
        <w:rPr>
          <w:noProof/>
        </w:rPr>
        <w:t>1</w:t>
      </w:r>
      <w:r>
        <w:fldChar w:fldCharType="end"/>
      </w:r>
      <w:r>
        <w:t xml:space="preserve"> shows one example of ho</w:t>
      </w:r>
      <w:r w:rsidR="002F276C">
        <w:t xml:space="preserve">w the </w:t>
      </w:r>
      <w:r w:rsidR="00FE2BB0">
        <w:t>LBCA-switching pattern can be used</w:t>
      </w:r>
      <w:r w:rsidR="00CE7F18">
        <w:t>. In this example, the SMTC</w:t>
      </w:r>
      <w:r w:rsidR="00D95BB5">
        <w:t>/SSB</w:t>
      </w:r>
      <w:r w:rsidR="00CE7F18">
        <w:t xml:space="preserve"> window </w:t>
      </w:r>
      <w:r w:rsidR="00D95BB5">
        <w:t xml:space="preserve">starting at slot #0 is used for the </w:t>
      </w:r>
      <w:proofErr w:type="spellStart"/>
      <w:r w:rsidR="00D95BB5">
        <w:t>P</w:t>
      </w:r>
      <w:r w:rsidR="005B229E">
        <w:t>C</w:t>
      </w:r>
      <w:r w:rsidR="00D95BB5">
        <w:t>ell</w:t>
      </w:r>
      <w:proofErr w:type="spellEnd"/>
      <w:r w:rsidR="00D95BB5">
        <w:t>, while the SMTC</w:t>
      </w:r>
      <w:r w:rsidR="00AC147B">
        <w:t xml:space="preserve">/SSB window starting at slot 20 is used for </w:t>
      </w:r>
      <w:r w:rsidR="00C66AAF">
        <w:t xml:space="preserve">the </w:t>
      </w:r>
      <w:proofErr w:type="spellStart"/>
      <w:r w:rsidR="00C66AAF">
        <w:t>S</w:t>
      </w:r>
      <w:r w:rsidR="005B229E">
        <w:t>C</w:t>
      </w:r>
      <w:r w:rsidR="00C66AAF">
        <w:t>ell</w:t>
      </w:r>
      <w:proofErr w:type="spellEnd"/>
      <w:r w:rsidR="00C66AAF">
        <w:t xml:space="preserve">. </w:t>
      </w:r>
    </w:p>
    <w:p w14:paraId="7B2F79C9" w14:textId="77777777" w:rsidR="00484C05" w:rsidRDefault="00430A95" w:rsidP="00484C05">
      <w:pPr>
        <w:keepNext/>
      </w:pPr>
      <w:r w:rsidRPr="00430A95">
        <w:rPr>
          <w:noProof/>
        </w:rPr>
        <w:drawing>
          <wp:inline distT="0" distB="0" distL="0" distR="0" wp14:anchorId="4BFFEEF7" wp14:editId="6FC70D43">
            <wp:extent cx="6113145" cy="1374775"/>
            <wp:effectExtent l="0" t="0" r="1905" b="0"/>
            <wp:docPr id="13573250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3145" cy="1374775"/>
                    </a:xfrm>
                    <a:prstGeom prst="rect">
                      <a:avLst/>
                    </a:prstGeom>
                    <a:noFill/>
                    <a:ln>
                      <a:noFill/>
                    </a:ln>
                  </pic:spPr>
                </pic:pic>
              </a:graphicData>
            </a:graphic>
          </wp:inline>
        </w:drawing>
      </w:r>
    </w:p>
    <w:p w14:paraId="0B745A04" w14:textId="5A732030" w:rsidR="002B3761" w:rsidRDefault="00484C05" w:rsidP="00484C05">
      <w:pPr>
        <w:pStyle w:val="Caption"/>
        <w:jc w:val="left"/>
      </w:pPr>
      <w:bookmarkStart w:id="4" w:name="_Ref197331427"/>
      <w:r>
        <w:t xml:space="preserve">Figure </w:t>
      </w:r>
      <w:r>
        <w:fldChar w:fldCharType="begin"/>
      </w:r>
      <w:r>
        <w:instrText xml:space="preserve"> SEQ Figure \* ARABIC </w:instrText>
      </w:r>
      <w:r>
        <w:fldChar w:fldCharType="separate"/>
      </w:r>
      <w:r>
        <w:rPr>
          <w:noProof/>
        </w:rPr>
        <w:t>1</w:t>
      </w:r>
      <w:r>
        <w:fldChar w:fldCharType="end"/>
      </w:r>
      <w:bookmarkEnd w:id="4"/>
      <w:r>
        <w:t xml:space="preserve"> Example of LBCA-</w:t>
      </w:r>
      <w:proofErr w:type="spellStart"/>
      <w:r>
        <w:t>sw</w:t>
      </w:r>
      <w:proofErr w:type="spellEnd"/>
      <w:r>
        <w:t xml:space="preserve"> pattern covering </w:t>
      </w:r>
      <w:r w:rsidR="005D5F8F">
        <w:t xml:space="preserve">2 SMTC periods </w:t>
      </w:r>
    </w:p>
    <w:p w14:paraId="1FBB2BA9" w14:textId="731A1C8F" w:rsidR="00260AF7" w:rsidRPr="00260AF7" w:rsidRDefault="00260AF7" w:rsidP="00260AF7">
      <w:pPr>
        <w:pStyle w:val="RAN4observation0"/>
      </w:pPr>
      <w:bookmarkStart w:id="5" w:name="_Toc197702512"/>
      <w:r>
        <w:t xml:space="preserve">RAN1 </w:t>
      </w:r>
      <w:r w:rsidR="00576C28">
        <w:t xml:space="preserve">agreement on switching pattern is flexible enough to enable </w:t>
      </w:r>
      <w:r w:rsidR="003C4A87">
        <w:t>a configuration that allows for measurements on SDL and FDD carriers.</w:t>
      </w:r>
      <w:bookmarkEnd w:id="5"/>
      <w:r w:rsidR="003C4A87">
        <w:t xml:space="preserve"> </w:t>
      </w:r>
    </w:p>
    <w:p w14:paraId="139E72AC" w14:textId="50EEB0B1" w:rsidR="005F7484" w:rsidRDefault="005F7484" w:rsidP="005F7484">
      <w:pPr>
        <w:pStyle w:val="RAN4proposal"/>
      </w:pPr>
      <w:bookmarkStart w:id="6" w:name="_Toc197702513"/>
      <w:r>
        <w:t xml:space="preserve">Use SSB-based </w:t>
      </w:r>
      <w:proofErr w:type="spellStart"/>
      <w:r>
        <w:t>SCell</w:t>
      </w:r>
      <w:proofErr w:type="spellEnd"/>
      <w:r>
        <w:t xml:space="preserve"> operation as the baseline for LBCA</w:t>
      </w:r>
      <w:r w:rsidR="00866455">
        <w:t>.</w:t>
      </w:r>
      <w:bookmarkEnd w:id="6"/>
      <w:r w:rsidR="00866455">
        <w:t xml:space="preserve"> </w:t>
      </w:r>
    </w:p>
    <w:p w14:paraId="44237CF7" w14:textId="085E990C" w:rsidR="00956B89" w:rsidRDefault="00956B89" w:rsidP="007E5A47">
      <w:pPr>
        <w:pStyle w:val="RAN4proposal"/>
        <w:numPr>
          <w:ilvl w:val="0"/>
          <w:numId w:val="0"/>
        </w:numPr>
      </w:pPr>
    </w:p>
    <w:p w14:paraId="4F96CC80" w14:textId="6CD0DD11" w:rsidR="00581618" w:rsidRDefault="00712C4A" w:rsidP="00A3032E">
      <w:pPr>
        <w:pStyle w:val="RAN4H1"/>
      </w:pPr>
      <w:r>
        <w:t>Interruption requirements</w:t>
      </w:r>
    </w:p>
    <w:p w14:paraId="37FEE623" w14:textId="5A3405C3" w:rsidR="00B805D4" w:rsidRDefault="00F07458" w:rsidP="00F07458">
      <w:pPr>
        <w:pStyle w:val="RAN4H2"/>
      </w:pPr>
      <w:r>
        <w:t xml:space="preserve">Interruption requirements between FDD </w:t>
      </w:r>
      <w:proofErr w:type="spellStart"/>
      <w:r>
        <w:t>PCell</w:t>
      </w:r>
      <w:proofErr w:type="spellEnd"/>
      <w:r>
        <w:t xml:space="preserve"> and SDL </w:t>
      </w:r>
      <w:proofErr w:type="spellStart"/>
      <w:r>
        <w:t>SCell</w:t>
      </w:r>
      <w:proofErr w:type="spellEnd"/>
    </w:p>
    <w:p w14:paraId="38600A99" w14:textId="6852546B" w:rsidR="00623BCC" w:rsidRPr="00623BCC" w:rsidRDefault="00623BCC" w:rsidP="00623BCC">
      <w:r>
        <w:t>In the last RAN4 meeting, the following was left open for</w:t>
      </w:r>
      <w:r w:rsidR="00CA5E18">
        <w:t xml:space="preserve"> discussion</w:t>
      </w:r>
      <w:r>
        <w:t xml:space="preserve"> </w:t>
      </w:r>
      <w:r>
        <w:fldChar w:fldCharType="begin"/>
      </w:r>
      <w:r>
        <w:instrText xml:space="preserve"> REF _Ref197342664 \r \h </w:instrText>
      </w:r>
      <w:r>
        <w:fldChar w:fldCharType="separate"/>
      </w:r>
      <w:r>
        <w:t>[1]</w:t>
      </w:r>
      <w:r>
        <w:fldChar w:fldCharType="end"/>
      </w:r>
    </w:p>
    <w:tbl>
      <w:tblPr>
        <w:tblStyle w:val="TableGrid"/>
        <w:tblW w:w="0" w:type="auto"/>
        <w:tblLook w:val="04A0" w:firstRow="1" w:lastRow="0" w:firstColumn="1" w:lastColumn="0" w:noHBand="0" w:noVBand="1"/>
      </w:tblPr>
      <w:tblGrid>
        <w:gridCol w:w="9617"/>
      </w:tblGrid>
      <w:tr w:rsidR="00EB6F2B" w14:paraId="28F45DF5" w14:textId="77777777" w:rsidTr="00EB6F2B">
        <w:tc>
          <w:tcPr>
            <w:tcW w:w="9617" w:type="dxa"/>
          </w:tcPr>
          <w:p w14:paraId="62BD9589" w14:textId="77777777" w:rsidR="00EB6F2B" w:rsidRPr="00DC4E50" w:rsidRDefault="00EB6F2B" w:rsidP="00EB6F2B">
            <w:pPr>
              <w:rPr>
                <w:rFonts w:eastAsia="Times New Roman" w:cs="Times New Roman"/>
                <w:b/>
                <w:color w:val="0070C0"/>
                <w:szCs w:val="20"/>
                <w:u w:val="single"/>
                <w:lang w:val="en-US" w:eastAsia="ko-KR"/>
              </w:rPr>
            </w:pPr>
            <w:r w:rsidRPr="00DC4E50">
              <w:rPr>
                <w:rFonts w:eastAsia="Times New Roman" w:cs="Times New Roman"/>
                <w:b/>
                <w:color w:val="0070C0"/>
                <w:szCs w:val="20"/>
                <w:u w:val="single"/>
                <w:lang w:val="en-US" w:eastAsia="ko-KR"/>
              </w:rPr>
              <w:t>Issue 1-2-1A: Necessity of interruption requirement in RRM between FDD CC and SDL CC</w:t>
            </w:r>
          </w:p>
          <w:p w14:paraId="1DAA4A62" w14:textId="77777777" w:rsidR="00EB6F2B" w:rsidRPr="00EB6F2B" w:rsidRDefault="00EB6F2B" w:rsidP="00B532C3">
            <w:pPr>
              <w:overflowPunct w:val="0"/>
              <w:autoSpaceDE w:val="0"/>
              <w:autoSpaceDN w:val="0"/>
              <w:adjustRightInd w:val="0"/>
              <w:spacing w:after="120"/>
              <w:textAlignment w:val="baseline"/>
              <w:rPr>
                <w:lang w:val="en-US"/>
              </w:rPr>
            </w:pPr>
          </w:p>
        </w:tc>
      </w:tr>
    </w:tbl>
    <w:p w14:paraId="31C56100" w14:textId="0CE313E4" w:rsidR="00EB6F2B" w:rsidRDefault="00EB6F2B" w:rsidP="00EB6F2B"/>
    <w:p w14:paraId="1AC37AA7" w14:textId="2A35DD70" w:rsidR="00CB29D6" w:rsidRDefault="007D4016" w:rsidP="009E4372">
      <w:r w:rsidRPr="00720C7A">
        <w:t xml:space="preserve">RF has agreed the duration of the switching period, which </w:t>
      </w:r>
      <w:r w:rsidR="00720C7A" w:rsidRPr="00720C7A">
        <w:t xml:space="preserve">network will </w:t>
      </w:r>
      <w:proofErr w:type="gramStart"/>
      <w:r w:rsidR="00720C7A" w:rsidRPr="00720C7A">
        <w:t>take into account</w:t>
      </w:r>
      <w:proofErr w:type="gramEnd"/>
      <w:r w:rsidR="00720C7A" w:rsidRPr="00720C7A">
        <w:t xml:space="preserve"> </w:t>
      </w:r>
      <w:r w:rsidR="00575A32">
        <w:t xml:space="preserve">in the switching pattern configuration and </w:t>
      </w:r>
      <w:r w:rsidR="00720C7A" w:rsidRPr="00720C7A">
        <w:t xml:space="preserve">by not scheduling the UE during the switching. </w:t>
      </w:r>
      <w:r w:rsidR="00227C1A">
        <w:t>As the timing of the switching is known</w:t>
      </w:r>
      <w:r w:rsidR="00757DE2">
        <w:t>, the network has no reason to schedule the UE during this time. Hence, we do not think</w:t>
      </w:r>
      <w:r w:rsidR="0060379F">
        <w:t xml:space="preserve"> the switching requires an interruption requirement between the </w:t>
      </w:r>
      <w:proofErr w:type="spellStart"/>
      <w:r w:rsidR="0060379F">
        <w:t>PCell</w:t>
      </w:r>
      <w:proofErr w:type="spellEnd"/>
      <w:r w:rsidR="0060379F">
        <w:t xml:space="preserve"> and </w:t>
      </w:r>
      <w:proofErr w:type="spellStart"/>
      <w:r w:rsidR="0060379F">
        <w:t>SCell</w:t>
      </w:r>
      <w:proofErr w:type="spellEnd"/>
      <w:r w:rsidR="0060379F">
        <w:t xml:space="preserve">. </w:t>
      </w:r>
      <w:r w:rsidR="00E949FA">
        <w:t xml:space="preserve">RAN4 can of course still wait for finalization of the switching pattern by RAN1, based on </w:t>
      </w:r>
      <w:proofErr w:type="gramStart"/>
      <w:r w:rsidR="00E949FA">
        <w:t xml:space="preserve">which </w:t>
      </w:r>
      <w:r w:rsidR="00CB29D6">
        <w:t xml:space="preserve"> RAN</w:t>
      </w:r>
      <w:proofErr w:type="gramEnd"/>
      <w:r w:rsidR="00CB29D6">
        <w:t>4 can decide whether there is anything to capture in RAN4 spec regarding the switching period. However, our current view is that this is taken care by RAN1</w:t>
      </w:r>
      <w:r w:rsidR="007F201F">
        <w:t xml:space="preserve"> and there is no need for RAN4 to capture interruption or other requirements regarding UE not being able to </w:t>
      </w:r>
      <w:r w:rsidR="00745FF5">
        <w:t>receive/transmit during the switching period.</w:t>
      </w:r>
    </w:p>
    <w:p w14:paraId="23FD4765" w14:textId="18269CA8" w:rsidR="00745FF5" w:rsidRDefault="00745FF5" w:rsidP="00745FF5">
      <w:pPr>
        <w:pStyle w:val="RAN4proposal"/>
      </w:pPr>
      <w:bookmarkStart w:id="7" w:name="_Toc197702514"/>
      <w:r>
        <w:lastRenderedPageBreak/>
        <w:t>No need to define interruption requirements or scheduling restrictions</w:t>
      </w:r>
      <w:r w:rsidR="00680294">
        <w:t xml:space="preserve"> for the switching period between </w:t>
      </w:r>
      <w:proofErr w:type="spellStart"/>
      <w:r w:rsidR="00680294">
        <w:t>PCell</w:t>
      </w:r>
      <w:proofErr w:type="spellEnd"/>
      <w:r w:rsidR="00680294">
        <w:t xml:space="preserve"> and </w:t>
      </w:r>
      <w:proofErr w:type="spellStart"/>
      <w:r w:rsidR="00680294">
        <w:t>SCell</w:t>
      </w:r>
      <w:proofErr w:type="spellEnd"/>
      <w:r w:rsidR="00D17CDC">
        <w:t xml:space="preserve">. </w:t>
      </w:r>
      <w:r w:rsidR="00B21201">
        <w:t xml:space="preserve">Assume that RAN1 pattern design </w:t>
      </w:r>
      <w:r w:rsidR="00A236E5">
        <w:t xml:space="preserve">takes the switching </w:t>
      </w:r>
      <w:r w:rsidR="00B27050">
        <w:t xml:space="preserve">period </w:t>
      </w:r>
      <w:r w:rsidR="00A236E5">
        <w:t>into account</w:t>
      </w:r>
      <w:r w:rsidR="00B27050">
        <w:t xml:space="preserve"> sufficiently</w:t>
      </w:r>
      <w:r w:rsidR="00A236E5">
        <w:t>.</w:t>
      </w:r>
      <w:bookmarkEnd w:id="7"/>
    </w:p>
    <w:p w14:paraId="074B1F01" w14:textId="77777777" w:rsidR="00805C0D" w:rsidRDefault="00805C0D" w:rsidP="00805C0D"/>
    <w:p w14:paraId="27F1F585" w14:textId="77777777" w:rsidR="00805C0D" w:rsidRPr="00805C0D" w:rsidRDefault="00805C0D" w:rsidP="00805C0D"/>
    <w:p w14:paraId="5DF6E46F" w14:textId="1728FECB" w:rsidR="00F633AE" w:rsidRPr="00720C7A" w:rsidRDefault="00227C1A" w:rsidP="009E4372">
      <w:r>
        <w:t xml:space="preserve"> </w:t>
      </w:r>
    </w:p>
    <w:p w14:paraId="654B77DE" w14:textId="741DDF60" w:rsidR="004D157F" w:rsidRDefault="004D157F" w:rsidP="004D157F">
      <w:pPr>
        <w:pStyle w:val="RAN4H2"/>
      </w:pPr>
      <w:r>
        <w:t xml:space="preserve">Interruption on a third </w:t>
      </w:r>
      <w:r w:rsidR="00945594">
        <w:t>band</w:t>
      </w:r>
    </w:p>
    <w:tbl>
      <w:tblPr>
        <w:tblStyle w:val="TableGrid"/>
        <w:tblW w:w="0" w:type="auto"/>
        <w:tblLook w:val="04A0" w:firstRow="1" w:lastRow="0" w:firstColumn="1" w:lastColumn="0" w:noHBand="0" w:noVBand="1"/>
      </w:tblPr>
      <w:tblGrid>
        <w:gridCol w:w="9617"/>
      </w:tblGrid>
      <w:tr w:rsidR="004D157F" w14:paraId="07A2DD5E" w14:textId="77777777" w:rsidTr="004D157F">
        <w:tc>
          <w:tcPr>
            <w:tcW w:w="9617" w:type="dxa"/>
          </w:tcPr>
          <w:p w14:paraId="38403521" w14:textId="77777777" w:rsidR="004D157F" w:rsidRPr="00DC4E50" w:rsidRDefault="004D157F" w:rsidP="004D157F">
            <w:pPr>
              <w:rPr>
                <w:rFonts w:eastAsia="Times New Roman" w:cs="Times New Roman"/>
                <w:b/>
                <w:color w:val="0070C0"/>
                <w:szCs w:val="20"/>
                <w:u w:val="single"/>
                <w:lang w:val="en-US" w:eastAsia="ko-KR"/>
              </w:rPr>
            </w:pPr>
            <w:r w:rsidRPr="00DC4E50">
              <w:rPr>
                <w:rFonts w:eastAsia="Times New Roman" w:cs="Times New Roman"/>
                <w:b/>
                <w:color w:val="0070C0"/>
                <w:szCs w:val="20"/>
                <w:u w:val="single"/>
                <w:lang w:val="en-US" w:eastAsia="ko-KR"/>
              </w:rPr>
              <w:t>Issue 1-2-1B: Necessity of interruption requirement in RRM when more carriers are considered</w:t>
            </w:r>
          </w:p>
          <w:p w14:paraId="4025DD2D" w14:textId="77777777" w:rsidR="004D157F" w:rsidRPr="004D157F" w:rsidRDefault="004D157F" w:rsidP="00B532C3">
            <w:pPr>
              <w:overflowPunct w:val="0"/>
              <w:autoSpaceDE w:val="0"/>
              <w:autoSpaceDN w:val="0"/>
              <w:adjustRightInd w:val="0"/>
              <w:spacing w:after="120"/>
              <w:textAlignment w:val="baseline"/>
              <w:rPr>
                <w:szCs w:val="20"/>
                <w:lang w:val="en-US"/>
              </w:rPr>
            </w:pPr>
          </w:p>
        </w:tc>
      </w:tr>
    </w:tbl>
    <w:p w14:paraId="096989F4" w14:textId="77777777" w:rsidR="004D157F" w:rsidRPr="00125C4B" w:rsidRDefault="004D157F" w:rsidP="00B805D4">
      <w:pPr>
        <w:spacing w:line="240" w:lineRule="auto"/>
        <w:rPr>
          <w:szCs w:val="20"/>
        </w:rPr>
      </w:pPr>
    </w:p>
    <w:p w14:paraId="5A429833" w14:textId="039BA302" w:rsidR="00712C4A" w:rsidRPr="00125C4B" w:rsidRDefault="00712C4A" w:rsidP="00712C4A">
      <w:r w:rsidRPr="00125C4B">
        <w:t>In RAN4 #114, RF agreed that there may be a third carrier combined with 2 low band carriers, which not to be used with a switching pattern.</w:t>
      </w:r>
    </w:p>
    <w:tbl>
      <w:tblPr>
        <w:tblStyle w:val="TableGrid"/>
        <w:tblW w:w="0" w:type="auto"/>
        <w:tblLook w:val="04A0" w:firstRow="1" w:lastRow="0" w:firstColumn="1" w:lastColumn="0" w:noHBand="0" w:noVBand="1"/>
      </w:tblPr>
      <w:tblGrid>
        <w:gridCol w:w="9617"/>
      </w:tblGrid>
      <w:tr w:rsidR="009E4372" w:rsidRPr="00125C4B" w14:paraId="1530F345" w14:textId="77777777">
        <w:tc>
          <w:tcPr>
            <w:tcW w:w="9617" w:type="dxa"/>
          </w:tcPr>
          <w:p w14:paraId="47D5B0AC" w14:textId="77777777" w:rsidR="00712C4A" w:rsidRPr="00125C4B" w:rsidRDefault="00712C4A">
            <w:pPr>
              <w:pStyle w:val="NormalWeb"/>
              <w:spacing w:before="0" w:beforeAutospacing="0" w:after="0" w:afterAutospacing="0"/>
              <w:rPr>
                <w:sz w:val="20"/>
                <w:szCs w:val="20"/>
                <w:lang w:val="en-GB"/>
              </w:rPr>
            </w:pPr>
            <w:r w:rsidRPr="00125C4B">
              <w:rPr>
                <w:b/>
                <w:bCs/>
                <w:sz w:val="20"/>
                <w:szCs w:val="20"/>
                <w:lang w:val="en-GB"/>
              </w:rPr>
              <w:t>Issue 1: Scope clarification</w:t>
            </w:r>
          </w:p>
          <w:p w14:paraId="6BE78FA6" w14:textId="77777777" w:rsidR="00712C4A" w:rsidRPr="00125C4B" w:rsidRDefault="00712C4A">
            <w:pPr>
              <w:pStyle w:val="NormalWeb"/>
              <w:spacing w:before="0" w:beforeAutospacing="0" w:after="0" w:afterAutospacing="0"/>
              <w:rPr>
                <w:sz w:val="20"/>
                <w:szCs w:val="20"/>
                <w:lang w:val="en-GB"/>
              </w:rPr>
            </w:pPr>
            <w:r w:rsidRPr="00125C4B">
              <w:rPr>
                <w:sz w:val="20"/>
                <w:szCs w:val="20"/>
                <w:lang w:val="en-GB"/>
              </w:rPr>
              <w:t>-    Specify the switching period(s) based on the scenario with the switching between two low bands in Rel-19 WI</w:t>
            </w:r>
          </w:p>
          <w:p w14:paraId="2D7EB2FD" w14:textId="77777777" w:rsidR="00712C4A" w:rsidRPr="00125C4B" w:rsidRDefault="00712C4A">
            <w:pPr>
              <w:pStyle w:val="NormalWeb"/>
              <w:spacing w:before="0" w:beforeAutospacing="0" w:after="0" w:afterAutospacing="0"/>
              <w:ind w:left="540"/>
              <w:rPr>
                <w:sz w:val="20"/>
                <w:szCs w:val="20"/>
                <w:lang w:val="en-GB"/>
              </w:rPr>
            </w:pPr>
            <w:r w:rsidRPr="00125C4B">
              <w:rPr>
                <w:sz w:val="20"/>
                <w:szCs w:val="20"/>
                <w:lang w:val="en-GB"/>
              </w:rPr>
              <w:t>-    It is not precluded that such two low bands are further combined with the additional band</w:t>
            </w:r>
          </w:p>
          <w:p w14:paraId="70A56C19" w14:textId="77777777" w:rsidR="00712C4A" w:rsidRPr="00125C4B" w:rsidRDefault="00712C4A">
            <w:pPr>
              <w:pStyle w:val="NormalWeb"/>
              <w:spacing w:before="0" w:beforeAutospacing="0" w:after="0" w:afterAutospacing="0"/>
              <w:ind w:left="540"/>
              <w:rPr>
                <w:sz w:val="20"/>
                <w:szCs w:val="20"/>
                <w:lang w:val="en-GB"/>
              </w:rPr>
            </w:pPr>
            <w:r w:rsidRPr="00125C4B">
              <w:rPr>
                <w:sz w:val="20"/>
                <w:szCs w:val="20"/>
                <w:lang w:val="en-GB"/>
              </w:rPr>
              <w:t>-    The combination of those two low bands with other band can be further discussed in the future release</w:t>
            </w:r>
          </w:p>
        </w:tc>
      </w:tr>
    </w:tbl>
    <w:p w14:paraId="11F15F08" w14:textId="77777777" w:rsidR="00712C4A" w:rsidRPr="00125C4B" w:rsidRDefault="00712C4A" w:rsidP="00712C4A"/>
    <w:p w14:paraId="73D77BE3" w14:textId="5016223D" w:rsidR="00712C4A" w:rsidRPr="00125C4B" w:rsidRDefault="00712C4A" w:rsidP="00712C4A">
      <w:r w:rsidRPr="00125C4B">
        <w:t>Considering the RF agreement, it is not precluded that additional carriers can be combined with the LBCA-</w:t>
      </w:r>
      <w:proofErr w:type="spellStart"/>
      <w:r w:rsidRPr="00125C4B">
        <w:t>sw</w:t>
      </w:r>
      <w:proofErr w:type="spellEnd"/>
      <w:r w:rsidR="00C201B8">
        <w:t xml:space="preserve">, although the scenario to be specified in the ongoing Rel-19 work item only considers two </w:t>
      </w:r>
      <w:r w:rsidR="00945594">
        <w:t>band</w:t>
      </w:r>
      <w:r w:rsidRPr="00125C4B">
        <w:t xml:space="preserve">. In this scenario, we have 3 </w:t>
      </w:r>
      <w:r w:rsidR="00945594">
        <w:t>band</w:t>
      </w:r>
      <w:r w:rsidRPr="00125C4B">
        <w:t xml:space="preserve">, 2 low band carriers which operate with carrier switching, and another </w:t>
      </w:r>
      <w:r w:rsidR="00945594">
        <w:t xml:space="preserve">band </w:t>
      </w:r>
      <w:r w:rsidRPr="00125C4B">
        <w:t>that does not need carrier switching. If this is allowed by RF and UE capabilities, we need do discuss from RRM perspective whether the 3</w:t>
      </w:r>
      <w:r w:rsidRPr="00125C4B">
        <w:rPr>
          <w:vertAlign w:val="superscript"/>
        </w:rPr>
        <w:t>rd</w:t>
      </w:r>
      <w:r w:rsidRPr="00125C4B">
        <w:t xml:space="preserve"> carrier may experience interruptions or not. </w:t>
      </w:r>
    </w:p>
    <w:p w14:paraId="2CB8A655" w14:textId="77777777" w:rsidR="00712C4A" w:rsidRPr="00125C4B" w:rsidRDefault="00712C4A" w:rsidP="00712C4A">
      <w:pPr>
        <w:pStyle w:val="RAN4observation0"/>
      </w:pPr>
      <w:bookmarkStart w:id="8" w:name="_Toc194085101"/>
      <w:bookmarkStart w:id="9" w:name="_Toc197702515"/>
      <w:r w:rsidRPr="00125C4B">
        <w:t>RF has reached agreement that a scenario with 2 low bands operating with an additional band is not precluded.</w:t>
      </w:r>
      <w:bookmarkEnd w:id="8"/>
      <w:bookmarkEnd w:id="9"/>
      <w:r w:rsidRPr="00125C4B">
        <w:t xml:space="preserve"> </w:t>
      </w:r>
    </w:p>
    <w:p w14:paraId="42D1CFE3" w14:textId="77777777" w:rsidR="00712C4A" w:rsidRPr="00125C4B" w:rsidRDefault="00712C4A" w:rsidP="00712C4A">
      <w:pPr>
        <w:pStyle w:val="RAN4observation0"/>
      </w:pPr>
      <w:bookmarkStart w:id="10" w:name="_Toc194085102"/>
      <w:bookmarkStart w:id="11" w:name="_Toc197702516"/>
      <w:r w:rsidRPr="00125C4B">
        <w:t>RAN4 to discuss the need for interruption requirements in the following scenario</w:t>
      </w:r>
      <w:bookmarkEnd w:id="10"/>
      <w:bookmarkEnd w:id="11"/>
    </w:p>
    <w:p w14:paraId="06211C79" w14:textId="77777777" w:rsidR="00712C4A" w:rsidRPr="00125C4B" w:rsidRDefault="00712C4A" w:rsidP="000D4532">
      <w:pPr>
        <w:pStyle w:val="RAN4observation0"/>
        <w:numPr>
          <w:ilvl w:val="1"/>
          <w:numId w:val="2"/>
        </w:numPr>
      </w:pPr>
      <w:bookmarkStart w:id="12" w:name="_Toc194085103"/>
      <w:bookmarkStart w:id="13" w:name="_Toc197702517"/>
      <w:r w:rsidRPr="00125C4B">
        <w:t>UE configured with 2 low band carriers operating with carrier switching, and a 3</w:t>
      </w:r>
      <w:r w:rsidRPr="00125C4B">
        <w:rPr>
          <w:vertAlign w:val="superscript"/>
        </w:rPr>
        <w:t>rd</w:t>
      </w:r>
      <w:r w:rsidRPr="00125C4B">
        <w:t xml:space="preserve"> band carrier operating without switching</w:t>
      </w:r>
      <w:bookmarkEnd w:id="12"/>
      <w:bookmarkEnd w:id="13"/>
    </w:p>
    <w:p w14:paraId="3F4DFBBD" w14:textId="77777777" w:rsidR="00712C4A" w:rsidRPr="00125C4B" w:rsidRDefault="00712C4A" w:rsidP="00712C4A">
      <w:r w:rsidRPr="00125C4B">
        <w:t>Regarding the scenario above, allowing for interruptions could be very detrimental for performance of the 3</w:t>
      </w:r>
      <w:r w:rsidRPr="00125C4B">
        <w:rPr>
          <w:vertAlign w:val="superscript"/>
        </w:rPr>
        <w:t>rd</w:t>
      </w:r>
      <w:r w:rsidRPr="00125C4B">
        <w:t xml:space="preserve"> band. In L3 measurements, RAN4 has specified interruption requirements for measurements without gaps, and those interruptions can be controlled by the network by configuring the SMTC periodicity, e.g. 40, 80, 160 </w:t>
      </w:r>
      <w:proofErr w:type="spellStart"/>
      <w:r w:rsidRPr="00125C4B">
        <w:t>ms</w:t>
      </w:r>
      <w:proofErr w:type="spellEnd"/>
      <w:r w:rsidRPr="00125C4B">
        <w:t>. In the case of LBCA-</w:t>
      </w:r>
      <w:proofErr w:type="spellStart"/>
      <w:r w:rsidRPr="00125C4B">
        <w:t>sw</w:t>
      </w:r>
      <w:proofErr w:type="spellEnd"/>
      <w:r w:rsidRPr="00125C4B">
        <w:t xml:space="preserve"> the situation is different. If the UE architecture is such that it causes interruptions on the 3</w:t>
      </w:r>
      <w:r w:rsidRPr="00125C4B">
        <w:rPr>
          <w:vertAlign w:val="superscript"/>
        </w:rPr>
        <w:t>rd</w:t>
      </w:r>
      <w:r w:rsidRPr="00125C4B">
        <w:t xml:space="preserve"> carrier every time it switches between FDD and SDL carrier, the interruption overhead would be very high for the 3</w:t>
      </w:r>
      <w:r w:rsidRPr="00125C4B">
        <w:rPr>
          <w:vertAlign w:val="superscript"/>
        </w:rPr>
        <w:t>rd</w:t>
      </w:r>
      <w:r w:rsidRPr="00125C4B">
        <w:t xml:space="preserve"> carrier. We still don’t have the RAN1 design of the carrier switching pattern, but it can be assumed that it needs much more frequent switching than what is used for L3 measurements. In one example, if the LBCA-</w:t>
      </w:r>
      <w:proofErr w:type="spellStart"/>
      <w:r w:rsidRPr="00125C4B">
        <w:t>sw</w:t>
      </w:r>
      <w:proofErr w:type="spellEnd"/>
      <w:r w:rsidRPr="00125C4B">
        <w:t xml:space="preserve"> pattern has a periodicity of 10 </w:t>
      </w:r>
      <w:proofErr w:type="spellStart"/>
      <w:r w:rsidRPr="00125C4B">
        <w:t>ms</w:t>
      </w:r>
      <w:proofErr w:type="spellEnd"/>
      <w:r w:rsidRPr="00125C4B">
        <w:t>, and the UE causes 2 interruptions during this period, the number of interruptions on the 3</w:t>
      </w:r>
      <w:r w:rsidRPr="00125C4B">
        <w:rPr>
          <w:vertAlign w:val="superscript"/>
        </w:rPr>
        <w:t>rd</w:t>
      </w:r>
      <w:r w:rsidRPr="00125C4B">
        <w:t xml:space="preserve"> carrier would be very high. If that is needed, RAN4 needs to discuss what are the interruption requirements, and how the UE can signal to the network which band combinations generate interruptions on the non-switched carriers.</w:t>
      </w:r>
    </w:p>
    <w:p w14:paraId="2DBF5AD4" w14:textId="77777777" w:rsidR="00712C4A" w:rsidRPr="00125C4B" w:rsidRDefault="00712C4A" w:rsidP="00712C4A">
      <w:r w:rsidRPr="00125C4B">
        <w:t>Since this WID has only few meetings to conclude the work, we believe that the best approach is to consider only the cases without interruptions on the 3</w:t>
      </w:r>
      <w:r w:rsidRPr="00125C4B">
        <w:rPr>
          <w:vertAlign w:val="superscript"/>
        </w:rPr>
        <w:t>rd</w:t>
      </w:r>
      <w:r w:rsidRPr="00125C4B">
        <w:t xml:space="preserve"> carrier as part of this WID. </w:t>
      </w:r>
    </w:p>
    <w:p w14:paraId="210C3057" w14:textId="53DB5371" w:rsidR="00712C4A" w:rsidRPr="00125C4B" w:rsidRDefault="00712C4A" w:rsidP="00712C4A">
      <w:pPr>
        <w:pStyle w:val="RAN4proposal"/>
      </w:pPr>
      <w:bookmarkStart w:id="14" w:name="_Toc194085104"/>
      <w:bookmarkStart w:id="15" w:name="_Toc197702518"/>
      <w:r w:rsidRPr="00125C4B">
        <w:t xml:space="preserve">If a third </w:t>
      </w:r>
      <w:r w:rsidR="009E3BB7">
        <w:t>band</w:t>
      </w:r>
      <w:r w:rsidR="009E3BB7" w:rsidRPr="00125C4B">
        <w:t xml:space="preserve"> </w:t>
      </w:r>
      <w:r w:rsidRPr="00125C4B">
        <w:t xml:space="preserve">is configured without switching pattern, no interruption is allowed on the third </w:t>
      </w:r>
      <w:r w:rsidR="00526378">
        <w:t>band</w:t>
      </w:r>
      <w:r w:rsidR="00526378" w:rsidRPr="00125C4B">
        <w:t xml:space="preserve"> </w:t>
      </w:r>
      <w:r w:rsidRPr="00125C4B">
        <w:t>due to LBCA-</w:t>
      </w:r>
      <w:proofErr w:type="spellStart"/>
      <w:r w:rsidRPr="00125C4B">
        <w:t>sw</w:t>
      </w:r>
      <w:proofErr w:type="spellEnd"/>
      <w:r w:rsidRPr="00125C4B">
        <w:t xml:space="preserve"> operation on </w:t>
      </w:r>
      <w:proofErr w:type="spellStart"/>
      <w:r w:rsidRPr="00125C4B">
        <w:t>PCell</w:t>
      </w:r>
      <w:proofErr w:type="spellEnd"/>
      <w:r w:rsidRPr="00125C4B">
        <w:t xml:space="preserve"> and SDL </w:t>
      </w:r>
      <w:proofErr w:type="spellStart"/>
      <w:r w:rsidRPr="00125C4B">
        <w:t>SCell</w:t>
      </w:r>
      <w:proofErr w:type="spellEnd"/>
      <w:r w:rsidRPr="00125C4B">
        <w:t>.</w:t>
      </w:r>
      <w:bookmarkEnd w:id="14"/>
      <w:bookmarkEnd w:id="15"/>
    </w:p>
    <w:p w14:paraId="0F08A8DB" w14:textId="77777777" w:rsidR="00712C4A" w:rsidRDefault="00712C4A" w:rsidP="00B805D4">
      <w:pPr>
        <w:spacing w:line="240" w:lineRule="auto"/>
        <w:rPr>
          <w:szCs w:val="20"/>
        </w:rPr>
      </w:pPr>
    </w:p>
    <w:p w14:paraId="13B2CFB9" w14:textId="77777777" w:rsidR="00A3032E" w:rsidRDefault="00A3032E" w:rsidP="00A3032E">
      <w:pPr>
        <w:pStyle w:val="RAN4H1"/>
      </w:pPr>
      <w:r>
        <w:t>RRM requirement applicability with switching</w:t>
      </w:r>
    </w:p>
    <w:p w14:paraId="4DD7A467" w14:textId="6CBFB4D3" w:rsidR="00A3032E" w:rsidRPr="008A1A80" w:rsidRDefault="008A4B8F" w:rsidP="00A3032E">
      <w:pPr>
        <w:spacing w:line="240" w:lineRule="auto"/>
        <w:rPr>
          <w:szCs w:val="20"/>
        </w:rPr>
      </w:pPr>
      <w:r>
        <w:rPr>
          <w:szCs w:val="20"/>
        </w:rPr>
        <w:t xml:space="preserve">The following issue was discussed in RAN4 #114bis about requirements for LBCA switching </w:t>
      </w:r>
      <w:r>
        <w:rPr>
          <w:szCs w:val="20"/>
        </w:rPr>
        <w:fldChar w:fldCharType="begin"/>
      </w:r>
      <w:r>
        <w:rPr>
          <w:szCs w:val="20"/>
        </w:rPr>
        <w:instrText xml:space="preserve"> REF _Ref197343232 \r \h </w:instrText>
      </w:r>
      <w:r>
        <w:rPr>
          <w:szCs w:val="20"/>
        </w:rPr>
      </w:r>
      <w:r>
        <w:rPr>
          <w:szCs w:val="20"/>
        </w:rPr>
        <w:fldChar w:fldCharType="separate"/>
      </w:r>
      <w:r>
        <w:rPr>
          <w:szCs w:val="20"/>
        </w:rPr>
        <w:t>[2]</w:t>
      </w:r>
      <w:r>
        <w:rPr>
          <w:szCs w:val="20"/>
        </w:rPr>
        <w:fldChar w:fldCharType="end"/>
      </w:r>
    </w:p>
    <w:tbl>
      <w:tblPr>
        <w:tblStyle w:val="TableGrid"/>
        <w:tblW w:w="0" w:type="auto"/>
        <w:tblLook w:val="04A0" w:firstRow="1" w:lastRow="0" w:firstColumn="1" w:lastColumn="0" w:noHBand="0" w:noVBand="1"/>
      </w:tblPr>
      <w:tblGrid>
        <w:gridCol w:w="9617"/>
      </w:tblGrid>
      <w:tr w:rsidR="00A3032E" w:rsidRPr="008A1A80" w14:paraId="5147F64B" w14:textId="77777777">
        <w:tc>
          <w:tcPr>
            <w:tcW w:w="9617" w:type="dxa"/>
          </w:tcPr>
          <w:p w14:paraId="64CAE619" w14:textId="77777777" w:rsidR="00A3032E" w:rsidRPr="00FE3C08" w:rsidRDefault="00A3032E">
            <w:pPr>
              <w:ind w:left="540"/>
              <w:rPr>
                <w:rFonts w:eastAsia="Times New Roman" w:cs="Times New Roman"/>
                <w:color w:val="0070C0"/>
                <w:szCs w:val="20"/>
                <w:lang w:val="en-US"/>
              </w:rPr>
            </w:pPr>
            <w:r w:rsidRPr="00FE3C08">
              <w:rPr>
                <w:rFonts w:eastAsia="Times New Roman" w:cs="Times New Roman"/>
                <w:b/>
                <w:bCs/>
                <w:color w:val="0070C0"/>
                <w:szCs w:val="20"/>
                <w:u w:val="single"/>
                <w:lang w:val="en-US"/>
              </w:rPr>
              <w:t>Issue 1-1-4: RRM requirement applicability for R19 LB CA via switching</w:t>
            </w:r>
          </w:p>
          <w:p w14:paraId="15FE53D1" w14:textId="6506E864" w:rsidR="00A3032E" w:rsidRPr="00B532C3" w:rsidRDefault="00A3032E" w:rsidP="00B532C3">
            <w:pPr>
              <w:ind w:left="540"/>
              <w:rPr>
                <w:rFonts w:eastAsia="Times New Roman" w:cs="Times New Roman"/>
                <w:szCs w:val="20"/>
                <w:lang w:val="en-US"/>
              </w:rPr>
            </w:pPr>
            <w:r w:rsidRPr="00FE3C08">
              <w:rPr>
                <w:rFonts w:eastAsia="Times New Roman" w:cs="Times New Roman"/>
                <w:szCs w:val="20"/>
                <w:lang w:val="en-US"/>
              </w:rPr>
              <w:lastRenderedPageBreak/>
              <w:t> </w:t>
            </w:r>
          </w:p>
          <w:p w14:paraId="58E237F0" w14:textId="77777777" w:rsidR="00A3032E" w:rsidRPr="00C717B0" w:rsidRDefault="00A3032E" w:rsidP="000D4532">
            <w:pPr>
              <w:numPr>
                <w:ilvl w:val="0"/>
                <w:numId w:val="10"/>
              </w:numPr>
              <w:spacing w:after="120"/>
              <w:rPr>
                <w:rFonts w:eastAsia="SimSun" w:cs="Times New Roman"/>
                <w:szCs w:val="20"/>
                <w:highlight w:val="yellow"/>
                <w:lang w:val="en-US" w:eastAsia="zh-CN"/>
              </w:rPr>
            </w:pPr>
            <w:r w:rsidRPr="00C717B0">
              <w:rPr>
                <w:rFonts w:eastAsia="SimSun" w:cs="Times New Roman"/>
                <w:szCs w:val="20"/>
                <w:highlight w:val="yellow"/>
                <w:lang w:val="en-US" w:eastAsia="zh-CN"/>
              </w:rPr>
              <w:t>Recommended WF</w:t>
            </w:r>
          </w:p>
          <w:p w14:paraId="7988E92C" w14:textId="77777777" w:rsidR="00A3032E" w:rsidRPr="00C717B0" w:rsidRDefault="00A3032E" w:rsidP="000D4532">
            <w:pPr>
              <w:numPr>
                <w:ilvl w:val="1"/>
                <w:numId w:val="10"/>
              </w:numPr>
              <w:spacing w:after="180"/>
              <w:rPr>
                <w:rFonts w:eastAsia="SimSun" w:cs="Times New Roman"/>
                <w:szCs w:val="20"/>
                <w:lang w:val="en-US" w:eastAsia="zh-CN"/>
              </w:rPr>
            </w:pPr>
            <w:r w:rsidRPr="00C717B0">
              <w:rPr>
                <w:rFonts w:eastAsia="SimSun" w:cs="Times New Roman"/>
                <w:szCs w:val="20"/>
                <w:lang w:val="en-US" w:eastAsia="zh-CN"/>
              </w:rPr>
              <w:t>[Moderator]: check which method can be used in P1.  P2 can be further discussed in the detailed requirement design.</w:t>
            </w:r>
          </w:p>
          <w:p w14:paraId="146627E9" w14:textId="77777777" w:rsidR="00A3032E" w:rsidRPr="00C717B0" w:rsidRDefault="00A3032E" w:rsidP="000D4532">
            <w:pPr>
              <w:numPr>
                <w:ilvl w:val="1"/>
                <w:numId w:val="10"/>
              </w:numPr>
              <w:spacing w:after="180"/>
              <w:rPr>
                <w:rFonts w:eastAsia="SimSun" w:cs="Times New Roman"/>
                <w:szCs w:val="20"/>
                <w:lang w:val="en-US" w:eastAsia="zh-CN"/>
              </w:rPr>
            </w:pPr>
            <w:r w:rsidRPr="00C717B0">
              <w:rPr>
                <w:rFonts w:eastAsia="SimSun" w:cs="Times New Roman"/>
                <w:szCs w:val="20"/>
                <w:lang w:val="en-US" w:eastAsia="zh-CN"/>
              </w:rPr>
              <w:t>Discuss which method can be used:</w:t>
            </w:r>
          </w:p>
          <w:p w14:paraId="2E15D0EA" w14:textId="77777777" w:rsidR="00A3032E" w:rsidRPr="00C717B0" w:rsidRDefault="00A3032E" w:rsidP="000D4532">
            <w:pPr>
              <w:numPr>
                <w:ilvl w:val="2"/>
                <w:numId w:val="10"/>
              </w:numPr>
              <w:overflowPunct w:val="0"/>
              <w:autoSpaceDE w:val="0"/>
              <w:autoSpaceDN w:val="0"/>
              <w:adjustRightInd w:val="0"/>
              <w:spacing w:after="120"/>
              <w:textAlignment w:val="baseline"/>
              <w:rPr>
                <w:rFonts w:eastAsia="SimSun" w:cs="Times New Roman"/>
                <w:szCs w:val="20"/>
                <w:lang w:val="en-US" w:eastAsia="zh-CN"/>
              </w:rPr>
            </w:pPr>
            <w:r w:rsidRPr="00C717B0">
              <w:rPr>
                <w:rFonts w:eastAsia="SimSun" w:cs="Times New Roman"/>
                <w:szCs w:val="20"/>
                <w:lang w:val="en-US" w:eastAsia="zh-CN"/>
              </w:rPr>
              <w:t xml:space="preserve">Method 1: Agree on the principle of extending the delay based on missed reception occasion of necessary DL signals/channels and apply this principle to all the </w:t>
            </w:r>
            <w:proofErr w:type="gramStart"/>
            <w:r w:rsidRPr="00C717B0">
              <w:rPr>
                <w:rFonts w:eastAsia="SimSun" w:cs="Times New Roman"/>
                <w:szCs w:val="20"/>
                <w:lang w:val="en-US" w:eastAsia="zh-CN"/>
              </w:rPr>
              <w:t>aforementioned procedures</w:t>
            </w:r>
            <w:proofErr w:type="gramEnd"/>
            <w:r w:rsidRPr="00C717B0">
              <w:rPr>
                <w:rFonts w:eastAsia="SimSun" w:cs="Times New Roman"/>
                <w:szCs w:val="20"/>
                <w:lang w:val="en-US" w:eastAsia="zh-CN"/>
              </w:rPr>
              <w:t>.</w:t>
            </w:r>
          </w:p>
          <w:p w14:paraId="15FC6E7D" w14:textId="77777777" w:rsidR="00A3032E" w:rsidRPr="00C717B0" w:rsidRDefault="00A3032E" w:rsidP="000D4532">
            <w:pPr>
              <w:numPr>
                <w:ilvl w:val="2"/>
                <w:numId w:val="10"/>
              </w:numPr>
              <w:overflowPunct w:val="0"/>
              <w:autoSpaceDE w:val="0"/>
              <w:autoSpaceDN w:val="0"/>
              <w:adjustRightInd w:val="0"/>
              <w:spacing w:after="120"/>
              <w:textAlignment w:val="baseline"/>
              <w:rPr>
                <w:rFonts w:eastAsia="SimSun" w:cs="Times New Roman"/>
                <w:szCs w:val="20"/>
                <w:lang w:val="en-US" w:eastAsia="zh-CN"/>
              </w:rPr>
            </w:pPr>
            <w:r w:rsidRPr="00C717B0">
              <w:rPr>
                <w:rFonts w:eastAsia="SimSun" w:cs="Times New Roman"/>
                <w:szCs w:val="20"/>
                <w:lang w:val="en-US" w:eastAsia="zh-CN"/>
              </w:rPr>
              <w:t>Method 2: Specify an applicability condition under which the requirements are valid for low-band CA via switching</w:t>
            </w:r>
          </w:p>
          <w:p w14:paraId="10275DD9" w14:textId="77777777" w:rsidR="00A3032E" w:rsidRPr="008A1A80" w:rsidRDefault="00A3032E">
            <w:pPr>
              <w:rPr>
                <w:szCs w:val="20"/>
                <w:lang w:val="en-US"/>
              </w:rPr>
            </w:pPr>
          </w:p>
        </w:tc>
      </w:tr>
    </w:tbl>
    <w:p w14:paraId="6A066DE5" w14:textId="77777777" w:rsidR="00A3032E" w:rsidRDefault="00A3032E" w:rsidP="00B805D4">
      <w:pPr>
        <w:spacing w:line="240" w:lineRule="auto"/>
        <w:rPr>
          <w:szCs w:val="20"/>
        </w:rPr>
      </w:pPr>
    </w:p>
    <w:p w14:paraId="46CA6D9D" w14:textId="2701F9D0" w:rsidR="00B01E0E" w:rsidRDefault="00B01E0E" w:rsidP="00B805D4">
      <w:pPr>
        <w:spacing w:line="240" w:lineRule="auto"/>
        <w:rPr>
          <w:szCs w:val="20"/>
        </w:rPr>
      </w:pPr>
      <w:r>
        <w:rPr>
          <w:szCs w:val="20"/>
        </w:rPr>
        <w:t>Given the agreement on RAN4 #114bis that the switching pattern only applies after the activation o</w:t>
      </w:r>
      <w:r w:rsidR="007122DA">
        <w:rPr>
          <w:szCs w:val="20"/>
        </w:rPr>
        <w:t>f</w:t>
      </w:r>
      <w:r>
        <w:rPr>
          <w:szCs w:val="20"/>
        </w:rPr>
        <w:t xml:space="preserve"> the SDL</w:t>
      </w:r>
      <w:r w:rsidR="007122DA">
        <w:rPr>
          <w:szCs w:val="20"/>
        </w:rPr>
        <w:t xml:space="preserve"> </w:t>
      </w:r>
      <w:proofErr w:type="spellStart"/>
      <w:r w:rsidR="007122DA">
        <w:rPr>
          <w:szCs w:val="20"/>
        </w:rPr>
        <w:t>SCell</w:t>
      </w:r>
      <w:proofErr w:type="spellEnd"/>
      <w:r>
        <w:rPr>
          <w:szCs w:val="20"/>
        </w:rPr>
        <w:t xml:space="preserve">, we consider that this issue is only for the activated SDL. </w:t>
      </w:r>
    </w:p>
    <w:p w14:paraId="507E9A76" w14:textId="4575F9AD" w:rsidR="008A4B8F" w:rsidRDefault="00DC2844" w:rsidP="00B805D4">
      <w:pPr>
        <w:spacing w:line="240" w:lineRule="auto"/>
        <w:rPr>
          <w:szCs w:val="20"/>
          <w:lang w:val="en-US"/>
        </w:rPr>
      </w:pPr>
      <w:r>
        <w:rPr>
          <w:szCs w:val="20"/>
        </w:rPr>
        <w:t xml:space="preserve">In our view, the RRM requirements can be revised in a straightforward way using something </w:t>
      </w:r>
      <w:proofErr w:type="gramStart"/>
      <w:r>
        <w:rPr>
          <w:szCs w:val="20"/>
        </w:rPr>
        <w:t>similar to</w:t>
      </w:r>
      <w:proofErr w:type="gramEnd"/>
      <w:r>
        <w:rPr>
          <w:szCs w:val="20"/>
        </w:rPr>
        <w:t xml:space="preserve"> Method 1</w:t>
      </w:r>
      <w:r w:rsidR="004523A7">
        <w:rPr>
          <w:szCs w:val="20"/>
        </w:rPr>
        <w:t xml:space="preserve"> proposed under issue 1-1-4</w:t>
      </w:r>
      <w:r>
        <w:rPr>
          <w:szCs w:val="20"/>
        </w:rPr>
        <w:t xml:space="preserve">. </w:t>
      </w:r>
      <w:r w:rsidR="00D95B7F">
        <w:rPr>
          <w:szCs w:val="20"/>
        </w:rPr>
        <w:t xml:space="preserve">If we take the example of </w:t>
      </w:r>
      <w:r w:rsidR="00D95B7F">
        <w:rPr>
          <w:szCs w:val="20"/>
        </w:rPr>
        <w:fldChar w:fldCharType="begin"/>
      </w:r>
      <w:r w:rsidR="00D95B7F">
        <w:rPr>
          <w:szCs w:val="20"/>
        </w:rPr>
        <w:instrText xml:space="preserve"> REF _Ref197331427 \h </w:instrText>
      </w:r>
      <w:r w:rsidR="00D95B7F">
        <w:rPr>
          <w:szCs w:val="20"/>
        </w:rPr>
      </w:r>
      <w:r w:rsidR="00D95B7F">
        <w:rPr>
          <w:szCs w:val="20"/>
        </w:rPr>
        <w:fldChar w:fldCharType="separate"/>
      </w:r>
      <w:r w:rsidR="00D95B7F">
        <w:t xml:space="preserve">Figure </w:t>
      </w:r>
      <w:r w:rsidR="00D95B7F">
        <w:rPr>
          <w:noProof/>
        </w:rPr>
        <w:t>1</w:t>
      </w:r>
      <w:r w:rsidR="00D95B7F">
        <w:rPr>
          <w:szCs w:val="20"/>
        </w:rPr>
        <w:fldChar w:fldCharType="end"/>
      </w:r>
      <w:r w:rsidR="00D95B7F">
        <w:rPr>
          <w:szCs w:val="20"/>
        </w:rPr>
        <w:t xml:space="preserve">, half of the SSB&amp;SMTC occasions are available for </w:t>
      </w:r>
      <w:proofErr w:type="spellStart"/>
      <w:proofErr w:type="gramStart"/>
      <w:r w:rsidR="00D95B7F">
        <w:rPr>
          <w:szCs w:val="20"/>
        </w:rPr>
        <w:t>P</w:t>
      </w:r>
      <w:r w:rsidR="00FC27B9">
        <w:rPr>
          <w:szCs w:val="20"/>
        </w:rPr>
        <w:t>C</w:t>
      </w:r>
      <w:r w:rsidR="00D95B7F">
        <w:rPr>
          <w:szCs w:val="20"/>
        </w:rPr>
        <w:t>ell</w:t>
      </w:r>
      <w:proofErr w:type="spellEnd"/>
      <w:proofErr w:type="gramEnd"/>
      <w:r w:rsidR="00D95B7F">
        <w:rPr>
          <w:szCs w:val="20"/>
        </w:rPr>
        <w:t xml:space="preserve"> and the other half are available for the </w:t>
      </w:r>
      <w:proofErr w:type="spellStart"/>
      <w:r w:rsidR="00D95B7F">
        <w:rPr>
          <w:szCs w:val="20"/>
        </w:rPr>
        <w:t>SCell</w:t>
      </w:r>
      <w:proofErr w:type="spellEnd"/>
      <w:r w:rsidR="00D95B7F">
        <w:rPr>
          <w:szCs w:val="20"/>
        </w:rPr>
        <w:t xml:space="preserve">. In that case, we can determine that the measurement delays are extended accordingly. On the other hand, if the configured </w:t>
      </w:r>
      <w:r w:rsidR="00875BA8">
        <w:rPr>
          <w:szCs w:val="20"/>
        </w:rPr>
        <w:t>LBCA</w:t>
      </w:r>
      <w:r w:rsidR="00875BA8">
        <w:rPr>
          <w:szCs w:val="20"/>
          <w:lang w:val="en-US"/>
        </w:rPr>
        <w:t>-</w:t>
      </w:r>
      <w:proofErr w:type="spellStart"/>
      <w:r w:rsidR="00875BA8">
        <w:rPr>
          <w:szCs w:val="20"/>
          <w:lang w:val="en-US"/>
        </w:rPr>
        <w:t>sw</w:t>
      </w:r>
      <w:proofErr w:type="spellEnd"/>
      <w:r w:rsidR="00875BA8">
        <w:rPr>
          <w:szCs w:val="20"/>
          <w:lang w:val="en-US"/>
        </w:rPr>
        <w:t xml:space="preserve"> pattern is no</w:t>
      </w:r>
      <w:r w:rsidR="00B939C7">
        <w:rPr>
          <w:szCs w:val="20"/>
          <w:lang w:val="en-US"/>
        </w:rPr>
        <w:t xml:space="preserve">t covering </w:t>
      </w:r>
      <w:r w:rsidR="0081239E">
        <w:rPr>
          <w:szCs w:val="20"/>
          <w:lang w:val="en-US"/>
        </w:rPr>
        <w:t>SSB/SMTC on both carriers, th</w:t>
      </w:r>
      <w:r w:rsidR="00DB06DD">
        <w:rPr>
          <w:szCs w:val="20"/>
          <w:lang w:val="en-US"/>
        </w:rPr>
        <w:t>e</w:t>
      </w:r>
      <w:r w:rsidR="0081239E">
        <w:rPr>
          <w:szCs w:val="20"/>
          <w:lang w:val="en-US"/>
        </w:rPr>
        <w:t xml:space="preserve">n we can assume that the requirements don’t apply. </w:t>
      </w:r>
    </w:p>
    <w:p w14:paraId="6D5D7883" w14:textId="38834E0F" w:rsidR="00014F61" w:rsidRDefault="00014F61" w:rsidP="00B805D4">
      <w:pPr>
        <w:spacing w:line="240" w:lineRule="auto"/>
        <w:rPr>
          <w:szCs w:val="20"/>
          <w:lang w:val="en-US"/>
        </w:rPr>
      </w:pPr>
      <w:r>
        <w:rPr>
          <w:szCs w:val="20"/>
          <w:lang w:val="en-US"/>
        </w:rPr>
        <w:t xml:space="preserve">For </w:t>
      </w:r>
      <w:r w:rsidR="00A2755E">
        <w:rPr>
          <w:szCs w:val="20"/>
          <w:lang w:val="en-US"/>
        </w:rPr>
        <w:t xml:space="preserve">this discussion we can consider </w:t>
      </w:r>
      <w:r w:rsidR="004E31F6">
        <w:rPr>
          <w:szCs w:val="20"/>
          <w:lang w:val="en-US"/>
        </w:rPr>
        <w:t>4</w:t>
      </w:r>
      <w:r w:rsidR="00A2755E">
        <w:rPr>
          <w:szCs w:val="20"/>
          <w:lang w:val="en-US"/>
        </w:rPr>
        <w:t xml:space="preserve"> </w:t>
      </w:r>
      <w:r w:rsidR="00D672E4">
        <w:rPr>
          <w:szCs w:val="20"/>
          <w:lang w:val="en-US"/>
        </w:rPr>
        <w:t>scenarios:</w:t>
      </w:r>
    </w:p>
    <w:p w14:paraId="0FBC7395" w14:textId="3EA799D9" w:rsidR="00D672E4" w:rsidRDefault="00D672E4" w:rsidP="00D672E4">
      <w:pPr>
        <w:pStyle w:val="ListParagraph"/>
        <w:numPr>
          <w:ilvl w:val="0"/>
          <w:numId w:val="36"/>
        </w:numPr>
        <w:spacing w:line="240" w:lineRule="auto"/>
        <w:rPr>
          <w:szCs w:val="20"/>
          <w:lang w:val="en-US"/>
        </w:rPr>
      </w:pPr>
      <w:r>
        <w:rPr>
          <w:szCs w:val="20"/>
          <w:lang w:val="en-US"/>
        </w:rPr>
        <w:t xml:space="preserve">Scenario </w:t>
      </w:r>
      <w:r w:rsidR="009A19E8">
        <w:rPr>
          <w:szCs w:val="20"/>
          <w:lang w:val="en-US"/>
        </w:rPr>
        <w:t xml:space="preserve">1: </w:t>
      </w:r>
      <w:r w:rsidR="00B008FD">
        <w:rPr>
          <w:szCs w:val="20"/>
          <w:lang w:val="en-US"/>
        </w:rPr>
        <w:t xml:space="preserve">SSB </w:t>
      </w:r>
      <w:r w:rsidR="004E31F6">
        <w:rPr>
          <w:szCs w:val="20"/>
          <w:lang w:val="en-US"/>
        </w:rPr>
        <w:t xml:space="preserve">occasions </w:t>
      </w:r>
      <w:r w:rsidR="00B008FD">
        <w:rPr>
          <w:szCs w:val="20"/>
          <w:lang w:val="en-US"/>
        </w:rPr>
        <w:t>from FDD and SDL carriers do not overlap, and the LBCA-</w:t>
      </w:r>
      <w:proofErr w:type="spellStart"/>
      <w:r w:rsidR="00B008FD">
        <w:rPr>
          <w:szCs w:val="20"/>
          <w:lang w:val="en-US"/>
        </w:rPr>
        <w:t>sw</w:t>
      </w:r>
      <w:proofErr w:type="spellEnd"/>
      <w:r w:rsidR="00B008FD">
        <w:rPr>
          <w:szCs w:val="20"/>
          <w:lang w:val="en-US"/>
        </w:rPr>
        <w:t xml:space="preserve"> pattern </w:t>
      </w:r>
      <w:r w:rsidR="002E777A">
        <w:rPr>
          <w:szCs w:val="20"/>
          <w:lang w:val="en-US"/>
        </w:rPr>
        <w:t xml:space="preserve">allows the UE to monitor all SSB occasions. </w:t>
      </w:r>
    </w:p>
    <w:p w14:paraId="0802BE2F" w14:textId="2FF98C85" w:rsidR="00F97535" w:rsidRDefault="00F97535" w:rsidP="00F97535">
      <w:pPr>
        <w:pStyle w:val="ListParagraph"/>
        <w:numPr>
          <w:ilvl w:val="1"/>
          <w:numId w:val="36"/>
        </w:numPr>
        <w:spacing w:line="240" w:lineRule="auto"/>
        <w:rPr>
          <w:szCs w:val="20"/>
          <w:lang w:val="en-US"/>
        </w:rPr>
      </w:pPr>
      <w:r>
        <w:rPr>
          <w:szCs w:val="20"/>
          <w:lang w:val="en-US"/>
        </w:rPr>
        <w:t xml:space="preserve">In that case, no measurement delay extension is needed, and the legacy requirements can be reused without changes. </w:t>
      </w:r>
    </w:p>
    <w:p w14:paraId="6B38A372" w14:textId="16A8BEE9" w:rsidR="002E777A" w:rsidRDefault="002E777A" w:rsidP="00D672E4">
      <w:pPr>
        <w:pStyle w:val="ListParagraph"/>
        <w:numPr>
          <w:ilvl w:val="0"/>
          <w:numId w:val="36"/>
        </w:numPr>
        <w:spacing w:line="240" w:lineRule="auto"/>
        <w:rPr>
          <w:szCs w:val="20"/>
          <w:lang w:val="en-US"/>
        </w:rPr>
      </w:pPr>
      <w:r>
        <w:rPr>
          <w:szCs w:val="20"/>
          <w:lang w:val="en-US"/>
        </w:rPr>
        <w:t xml:space="preserve">Scenario 2: SSB </w:t>
      </w:r>
      <w:r w:rsidR="004E31F6">
        <w:rPr>
          <w:szCs w:val="20"/>
          <w:lang w:val="en-US"/>
        </w:rPr>
        <w:t xml:space="preserve">occasions </w:t>
      </w:r>
      <w:r>
        <w:rPr>
          <w:szCs w:val="20"/>
          <w:lang w:val="en-US"/>
        </w:rPr>
        <w:t>from FDD and SDL carriers do not overlap, and the LBCA-</w:t>
      </w:r>
      <w:proofErr w:type="spellStart"/>
      <w:r>
        <w:rPr>
          <w:szCs w:val="20"/>
          <w:lang w:val="en-US"/>
        </w:rPr>
        <w:t>sw</w:t>
      </w:r>
      <w:proofErr w:type="spellEnd"/>
      <w:r>
        <w:rPr>
          <w:szCs w:val="20"/>
          <w:lang w:val="en-US"/>
        </w:rPr>
        <w:t xml:space="preserve"> pattern doesn’t allow the UE to monitor all SSB occasions.</w:t>
      </w:r>
    </w:p>
    <w:p w14:paraId="2B27F00C" w14:textId="47C7DDEF" w:rsidR="00F97535" w:rsidRDefault="00F97535" w:rsidP="00F97535">
      <w:pPr>
        <w:pStyle w:val="ListParagraph"/>
        <w:numPr>
          <w:ilvl w:val="1"/>
          <w:numId w:val="36"/>
        </w:numPr>
        <w:spacing w:line="240" w:lineRule="auto"/>
        <w:rPr>
          <w:szCs w:val="20"/>
          <w:lang w:val="en-US"/>
        </w:rPr>
      </w:pPr>
      <w:r>
        <w:rPr>
          <w:szCs w:val="20"/>
          <w:lang w:val="en-US"/>
        </w:rPr>
        <w:t xml:space="preserve">In that case, </w:t>
      </w:r>
      <w:r w:rsidR="005D21C0">
        <w:rPr>
          <w:szCs w:val="20"/>
          <w:lang w:val="en-US"/>
        </w:rPr>
        <w:t xml:space="preserve">since there are </w:t>
      </w:r>
      <w:proofErr w:type="gramStart"/>
      <w:r w:rsidR="005D21C0">
        <w:rPr>
          <w:szCs w:val="20"/>
          <w:lang w:val="en-US"/>
        </w:rPr>
        <w:t>less</w:t>
      </w:r>
      <w:proofErr w:type="gramEnd"/>
      <w:r w:rsidR="005D21C0">
        <w:rPr>
          <w:szCs w:val="20"/>
          <w:lang w:val="en-US"/>
        </w:rPr>
        <w:t xml:space="preserve"> SSB occasions available, the measurement delay can be</w:t>
      </w:r>
      <w:r w:rsidR="006669E8">
        <w:rPr>
          <w:szCs w:val="20"/>
          <w:lang w:val="en-US"/>
        </w:rPr>
        <w:t xml:space="preserve"> </w:t>
      </w:r>
      <w:r w:rsidR="00E8719A">
        <w:rPr>
          <w:szCs w:val="20"/>
          <w:lang w:val="en-US"/>
        </w:rPr>
        <w:t>ex</w:t>
      </w:r>
      <w:r w:rsidR="008A6AC1">
        <w:rPr>
          <w:szCs w:val="20"/>
          <w:lang w:val="en-US"/>
        </w:rPr>
        <w:t xml:space="preserve">tended </w:t>
      </w:r>
      <w:proofErr w:type="gramStart"/>
      <w:r w:rsidR="008A6AC1">
        <w:rPr>
          <w:szCs w:val="20"/>
          <w:lang w:val="en-US"/>
        </w:rPr>
        <w:t>taking into account</w:t>
      </w:r>
      <w:proofErr w:type="gramEnd"/>
      <w:r w:rsidR="008A6AC1">
        <w:rPr>
          <w:szCs w:val="20"/>
          <w:lang w:val="en-US"/>
        </w:rPr>
        <w:t xml:space="preserve"> how many SSB occasions are available. </w:t>
      </w:r>
    </w:p>
    <w:p w14:paraId="629C1C11" w14:textId="345F4707" w:rsidR="004E31F6" w:rsidRDefault="004E31F6" w:rsidP="004E31F6">
      <w:pPr>
        <w:pStyle w:val="ListParagraph"/>
        <w:numPr>
          <w:ilvl w:val="0"/>
          <w:numId w:val="36"/>
        </w:numPr>
        <w:spacing w:line="240" w:lineRule="auto"/>
        <w:rPr>
          <w:szCs w:val="20"/>
          <w:lang w:val="en-US"/>
        </w:rPr>
      </w:pPr>
      <w:r>
        <w:rPr>
          <w:szCs w:val="20"/>
          <w:lang w:val="en-US"/>
        </w:rPr>
        <w:t xml:space="preserve">Scenario </w:t>
      </w:r>
      <w:r w:rsidR="008A6AC1">
        <w:rPr>
          <w:szCs w:val="20"/>
          <w:lang w:val="en-US"/>
        </w:rPr>
        <w:t>3</w:t>
      </w:r>
      <w:r>
        <w:rPr>
          <w:szCs w:val="20"/>
          <w:lang w:val="en-US"/>
        </w:rPr>
        <w:t>: SSB occasions from FDD and SDL carriers overlap, and the LBCA-</w:t>
      </w:r>
      <w:proofErr w:type="spellStart"/>
      <w:r>
        <w:rPr>
          <w:szCs w:val="20"/>
          <w:lang w:val="en-US"/>
        </w:rPr>
        <w:t>sw</w:t>
      </w:r>
      <w:proofErr w:type="spellEnd"/>
      <w:r>
        <w:rPr>
          <w:szCs w:val="20"/>
          <w:lang w:val="en-US"/>
        </w:rPr>
        <w:t xml:space="preserve"> pattern doesn’t allow the UE to monitor all SSB occasions.</w:t>
      </w:r>
    </w:p>
    <w:p w14:paraId="04339AC4" w14:textId="6F59FB18" w:rsidR="008A6AC1" w:rsidRPr="00D672E4" w:rsidRDefault="008A6AC1" w:rsidP="008A6AC1">
      <w:pPr>
        <w:pStyle w:val="ListParagraph"/>
        <w:numPr>
          <w:ilvl w:val="1"/>
          <w:numId w:val="36"/>
        </w:numPr>
        <w:spacing w:line="240" w:lineRule="auto"/>
        <w:rPr>
          <w:szCs w:val="20"/>
          <w:lang w:val="en-US"/>
        </w:rPr>
      </w:pPr>
      <w:r>
        <w:rPr>
          <w:szCs w:val="20"/>
          <w:lang w:val="en-US"/>
        </w:rPr>
        <w:t>In this scenario, since the SSB occasions overlap, it is not possible to configure the LBCA-</w:t>
      </w:r>
      <w:proofErr w:type="spellStart"/>
      <w:r>
        <w:rPr>
          <w:szCs w:val="20"/>
          <w:lang w:val="en-US"/>
        </w:rPr>
        <w:t>sw</w:t>
      </w:r>
      <w:proofErr w:type="spellEnd"/>
      <w:r>
        <w:rPr>
          <w:szCs w:val="20"/>
          <w:lang w:val="en-US"/>
        </w:rPr>
        <w:t xml:space="preserve"> pattern </w:t>
      </w:r>
      <w:r w:rsidR="00B82364">
        <w:rPr>
          <w:szCs w:val="20"/>
          <w:lang w:val="en-US"/>
        </w:rPr>
        <w:t xml:space="preserve">in a way that solves the overlapping conflict. Therefore, delay extension is expected. </w:t>
      </w:r>
    </w:p>
    <w:p w14:paraId="7F7FBDAA" w14:textId="294CFDDB" w:rsidR="004E31F6" w:rsidRDefault="00B82364" w:rsidP="00D672E4">
      <w:pPr>
        <w:pStyle w:val="ListParagraph"/>
        <w:numPr>
          <w:ilvl w:val="0"/>
          <w:numId w:val="36"/>
        </w:numPr>
        <w:spacing w:line="240" w:lineRule="auto"/>
        <w:rPr>
          <w:szCs w:val="20"/>
          <w:lang w:val="en-US"/>
        </w:rPr>
      </w:pPr>
      <w:r>
        <w:rPr>
          <w:szCs w:val="20"/>
          <w:lang w:val="en-US"/>
        </w:rPr>
        <w:t>Sce</w:t>
      </w:r>
      <w:r w:rsidR="00453A7B">
        <w:rPr>
          <w:szCs w:val="20"/>
          <w:lang w:val="en-US"/>
        </w:rPr>
        <w:t>n</w:t>
      </w:r>
      <w:r>
        <w:rPr>
          <w:szCs w:val="20"/>
          <w:lang w:val="en-US"/>
        </w:rPr>
        <w:t>ario 4: LBCA-</w:t>
      </w:r>
      <w:proofErr w:type="spellStart"/>
      <w:r>
        <w:rPr>
          <w:szCs w:val="20"/>
          <w:lang w:val="en-US"/>
        </w:rPr>
        <w:t>sw</w:t>
      </w:r>
      <w:proofErr w:type="spellEnd"/>
      <w:r>
        <w:rPr>
          <w:szCs w:val="20"/>
          <w:lang w:val="en-US"/>
        </w:rPr>
        <w:t xml:space="preserve"> pattern </w:t>
      </w:r>
      <w:r w:rsidR="00943568">
        <w:rPr>
          <w:szCs w:val="20"/>
          <w:lang w:val="en-US"/>
        </w:rPr>
        <w:t xml:space="preserve">does not cover </w:t>
      </w:r>
      <w:r w:rsidR="00C63D1D">
        <w:rPr>
          <w:szCs w:val="20"/>
          <w:lang w:val="en-US"/>
        </w:rPr>
        <w:t xml:space="preserve">any of </w:t>
      </w:r>
      <w:r w:rsidR="00943568">
        <w:rPr>
          <w:szCs w:val="20"/>
          <w:lang w:val="en-US"/>
        </w:rPr>
        <w:t>the SSB occasions of one carrier</w:t>
      </w:r>
    </w:p>
    <w:p w14:paraId="201A1FD5" w14:textId="2BD33FE7" w:rsidR="00943568" w:rsidRPr="00D672E4" w:rsidRDefault="00F35800" w:rsidP="00943568">
      <w:pPr>
        <w:pStyle w:val="ListParagraph"/>
        <w:numPr>
          <w:ilvl w:val="1"/>
          <w:numId w:val="36"/>
        </w:numPr>
        <w:spacing w:line="240" w:lineRule="auto"/>
        <w:rPr>
          <w:szCs w:val="20"/>
          <w:lang w:val="en-US"/>
        </w:rPr>
      </w:pPr>
      <w:r>
        <w:rPr>
          <w:szCs w:val="20"/>
          <w:lang w:val="en-US"/>
        </w:rPr>
        <w:t xml:space="preserve">This </w:t>
      </w:r>
      <w:r w:rsidR="004A21A0">
        <w:rPr>
          <w:szCs w:val="20"/>
          <w:lang w:val="en-US"/>
        </w:rPr>
        <w:t xml:space="preserve">can be considered as an atypical scenario, </w:t>
      </w:r>
      <w:r w:rsidR="00C63D1D">
        <w:rPr>
          <w:szCs w:val="20"/>
          <w:lang w:val="en-US"/>
        </w:rPr>
        <w:t>as the LBCA-</w:t>
      </w:r>
      <w:proofErr w:type="spellStart"/>
      <w:r w:rsidR="00C63D1D">
        <w:rPr>
          <w:szCs w:val="20"/>
          <w:lang w:val="en-US"/>
        </w:rPr>
        <w:t>sw</w:t>
      </w:r>
      <w:proofErr w:type="spellEnd"/>
      <w:r w:rsidR="00C63D1D">
        <w:rPr>
          <w:szCs w:val="20"/>
          <w:lang w:val="en-US"/>
        </w:rPr>
        <w:t xml:space="preserve"> pattern should be configured to guarantee that there are </w:t>
      </w:r>
      <w:proofErr w:type="spellStart"/>
      <w:r w:rsidR="00C63D1D">
        <w:rPr>
          <w:szCs w:val="20"/>
          <w:lang w:val="en-US"/>
        </w:rPr>
        <w:t>atl</w:t>
      </w:r>
      <w:proofErr w:type="spellEnd"/>
      <w:r w:rsidR="00C63D1D">
        <w:rPr>
          <w:szCs w:val="20"/>
          <w:lang w:val="en-US"/>
        </w:rPr>
        <w:t xml:space="preserve"> least some SSB occasions available</w:t>
      </w:r>
      <w:r w:rsidR="005C30C2">
        <w:rPr>
          <w:szCs w:val="20"/>
          <w:lang w:val="en-US"/>
        </w:rPr>
        <w:t xml:space="preserve"> for each carrier. </w:t>
      </w:r>
      <w:proofErr w:type="gramStart"/>
      <w:r w:rsidR="005C30C2">
        <w:rPr>
          <w:szCs w:val="20"/>
          <w:lang w:val="en-US"/>
        </w:rPr>
        <w:t>T</w:t>
      </w:r>
      <w:r w:rsidR="004A21A0">
        <w:rPr>
          <w:szCs w:val="20"/>
          <w:lang w:val="en-US"/>
        </w:rPr>
        <w:t>herefore</w:t>
      </w:r>
      <w:proofErr w:type="gramEnd"/>
      <w:r w:rsidR="004A21A0">
        <w:rPr>
          <w:szCs w:val="20"/>
          <w:lang w:val="en-US"/>
        </w:rPr>
        <w:t xml:space="preserve"> </w:t>
      </w:r>
      <w:r w:rsidR="00453A7B">
        <w:rPr>
          <w:szCs w:val="20"/>
          <w:lang w:val="en-US"/>
        </w:rPr>
        <w:t>RAN4 can define an applicability rule excluding the requirements for this case</w:t>
      </w:r>
      <w:r w:rsidR="00F47576">
        <w:rPr>
          <w:szCs w:val="20"/>
          <w:lang w:val="en-US"/>
        </w:rPr>
        <w:t xml:space="preserve">. </w:t>
      </w:r>
    </w:p>
    <w:p w14:paraId="09708D15" w14:textId="77777777" w:rsidR="00F40F99" w:rsidRPr="001770C8" w:rsidRDefault="00F40F99" w:rsidP="00B805D4">
      <w:pPr>
        <w:spacing w:line="240" w:lineRule="auto"/>
        <w:rPr>
          <w:szCs w:val="20"/>
        </w:rPr>
      </w:pPr>
    </w:p>
    <w:p w14:paraId="2987EE55" w14:textId="28BF6F38" w:rsidR="000936E3" w:rsidRDefault="008E387E" w:rsidP="00F40F99">
      <w:pPr>
        <w:pStyle w:val="RAN4proposal"/>
        <w:rPr>
          <w:lang w:val="en-US"/>
        </w:rPr>
      </w:pPr>
      <w:bookmarkStart w:id="16" w:name="_Toc197702519"/>
      <w:r>
        <w:rPr>
          <w:lang w:val="en-US"/>
        </w:rPr>
        <w:t>For an activated SDL</w:t>
      </w:r>
      <w:r w:rsidR="000936E3">
        <w:rPr>
          <w:lang w:val="en-US"/>
        </w:rPr>
        <w:t xml:space="preserve"> </w:t>
      </w:r>
      <w:proofErr w:type="spellStart"/>
      <w:r w:rsidR="000936E3">
        <w:rPr>
          <w:lang w:val="en-US"/>
        </w:rPr>
        <w:t>SCell</w:t>
      </w:r>
      <w:proofErr w:type="spellEnd"/>
      <w:r w:rsidR="000936E3">
        <w:rPr>
          <w:lang w:val="en-US"/>
        </w:rPr>
        <w:t xml:space="preserve"> with LBCA-</w:t>
      </w:r>
      <w:proofErr w:type="spellStart"/>
      <w:r w:rsidR="000936E3">
        <w:rPr>
          <w:lang w:val="en-US"/>
        </w:rPr>
        <w:t>sw</w:t>
      </w:r>
      <w:proofErr w:type="spellEnd"/>
      <w:r w:rsidR="00D510F3">
        <w:rPr>
          <w:lang w:val="en-US"/>
        </w:rPr>
        <w:t xml:space="preserve">, for a </w:t>
      </w:r>
      <w:r w:rsidR="00AE4575">
        <w:rPr>
          <w:lang w:val="en-US"/>
        </w:rPr>
        <w:t>serving cell</w:t>
      </w:r>
      <w:r w:rsidR="00DC2AA0">
        <w:rPr>
          <w:lang w:val="en-US"/>
        </w:rPr>
        <w:t xml:space="preserve"> which can be either FDD </w:t>
      </w:r>
      <w:proofErr w:type="spellStart"/>
      <w:r w:rsidR="00DC2AA0">
        <w:rPr>
          <w:lang w:val="en-US"/>
        </w:rPr>
        <w:t>P</w:t>
      </w:r>
      <w:r w:rsidR="00215AAB">
        <w:rPr>
          <w:lang w:val="en-US"/>
        </w:rPr>
        <w:t>C</w:t>
      </w:r>
      <w:r w:rsidR="00DC2AA0">
        <w:rPr>
          <w:lang w:val="en-US"/>
        </w:rPr>
        <w:t>ell</w:t>
      </w:r>
      <w:proofErr w:type="spellEnd"/>
      <w:r w:rsidR="00DC2AA0">
        <w:rPr>
          <w:lang w:val="en-US"/>
        </w:rPr>
        <w:t xml:space="preserve"> or SDL </w:t>
      </w:r>
      <w:proofErr w:type="spellStart"/>
      <w:r w:rsidR="00DC2AA0">
        <w:rPr>
          <w:lang w:val="en-US"/>
        </w:rPr>
        <w:t>SCell</w:t>
      </w:r>
      <w:proofErr w:type="spellEnd"/>
      <w:r w:rsidR="00DC2AA0">
        <w:rPr>
          <w:lang w:val="en-US"/>
        </w:rPr>
        <w:t>:</w:t>
      </w:r>
      <w:bookmarkEnd w:id="16"/>
      <w:r w:rsidR="00DC2AA0">
        <w:rPr>
          <w:lang w:val="en-US"/>
        </w:rPr>
        <w:t xml:space="preserve"> </w:t>
      </w:r>
      <w:r w:rsidR="000936E3">
        <w:rPr>
          <w:lang w:val="en-US"/>
        </w:rPr>
        <w:t xml:space="preserve"> </w:t>
      </w:r>
    </w:p>
    <w:p w14:paraId="4483674B" w14:textId="48799521" w:rsidR="009E529B" w:rsidRDefault="009E529B" w:rsidP="009578AB">
      <w:pPr>
        <w:pStyle w:val="RAN4proposal"/>
        <w:numPr>
          <w:ilvl w:val="1"/>
          <w:numId w:val="3"/>
        </w:numPr>
        <w:rPr>
          <w:lang w:val="en-US"/>
        </w:rPr>
      </w:pPr>
      <w:bookmarkStart w:id="17" w:name="_Toc197702520"/>
      <w:r>
        <w:rPr>
          <w:lang w:val="en-US"/>
        </w:rPr>
        <w:t>If all the SSB</w:t>
      </w:r>
      <w:r w:rsidR="005B29C0">
        <w:rPr>
          <w:lang w:val="en-US"/>
        </w:rPr>
        <w:t xml:space="preserve"> occasions</w:t>
      </w:r>
      <w:r>
        <w:rPr>
          <w:lang w:val="en-US"/>
        </w:rPr>
        <w:t xml:space="preserve"> of the </w:t>
      </w:r>
      <w:r w:rsidR="00DC2AA0">
        <w:rPr>
          <w:lang w:val="en-US"/>
        </w:rPr>
        <w:t>serving</w:t>
      </w:r>
      <w:r>
        <w:rPr>
          <w:lang w:val="en-US"/>
        </w:rPr>
        <w:t xml:space="preserve"> are contained within the LBCA-</w:t>
      </w:r>
      <w:proofErr w:type="spellStart"/>
      <w:r>
        <w:rPr>
          <w:lang w:val="en-US"/>
        </w:rPr>
        <w:t>sw</w:t>
      </w:r>
      <w:proofErr w:type="spellEnd"/>
      <w:r>
        <w:rPr>
          <w:lang w:val="en-US"/>
        </w:rPr>
        <w:t xml:space="preserve"> pattern, no delay extension is allowed</w:t>
      </w:r>
      <w:bookmarkEnd w:id="17"/>
    </w:p>
    <w:p w14:paraId="0A55A667" w14:textId="4C304BCD" w:rsidR="00705F93" w:rsidRDefault="00705F93" w:rsidP="00705F93">
      <w:pPr>
        <w:pStyle w:val="RAN4proposal"/>
        <w:numPr>
          <w:ilvl w:val="1"/>
          <w:numId w:val="3"/>
        </w:numPr>
        <w:rPr>
          <w:lang w:val="en-US"/>
        </w:rPr>
      </w:pPr>
      <w:bookmarkStart w:id="18" w:name="_Toc197702521"/>
      <w:r>
        <w:rPr>
          <w:lang w:val="en-US"/>
        </w:rPr>
        <w:t xml:space="preserve">If a </w:t>
      </w:r>
      <w:proofErr w:type="gramStart"/>
      <w:r>
        <w:rPr>
          <w:lang w:val="en-US"/>
        </w:rPr>
        <w:t>fraction</w:t>
      </w:r>
      <w:proofErr w:type="gramEnd"/>
      <w:r>
        <w:rPr>
          <w:lang w:val="en-US"/>
        </w:rPr>
        <w:t xml:space="preserve"> the SSB occasions of the serving are contained within the LBCA-</w:t>
      </w:r>
      <w:proofErr w:type="spellStart"/>
      <w:r>
        <w:rPr>
          <w:lang w:val="en-US"/>
        </w:rPr>
        <w:t>sw</w:t>
      </w:r>
      <w:proofErr w:type="spellEnd"/>
      <w:r>
        <w:rPr>
          <w:lang w:val="en-US"/>
        </w:rPr>
        <w:t xml:space="preserve"> pattern, </w:t>
      </w:r>
      <w:r w:rsidR="0060688E">
        <w:rPr>
          <w:lang w:val="en-US"/>
        </w:rPr>
        <w:t xml:space="preserve">the delay is extended </w:t>
      </w:r>
      <w:r w:rsidR="00FD2084">
        <w:rPr>
          <w:lang w:val="en-US"/>
        </w:rPr>
        <w:t xml:space="preserve">in accordance </w:t>
      </w:r>
      <w:proofErr w:type="gramStart"/>
      <w:r w:rsidR="00FD2084">
        <w:rPr>
          <w:lang w:val="en-US"/>
        </w:rPr>
        <w:t>to</w:t>
      </w:r>
      <w:proofErr w:type="gramEnd"/>
      <w:r w:rsidR="00AA6549">
        <w:rPr>
          <w:lang w:val="en-US"/>
        </w:rPr>
        <w:t xml:space="preserve"> the</w:t>
      </w:r>
      <w:r w:rsidR="00FD2084">
        <w:rPr>
          <w:lang w:val="en-US"/>
        </w:rPr>
        <w:t xml:space="preserve"> fraction of available SSB occasions</w:t>
      </w:r>
      <w:bookmarkEnd w:id="18"/>
    </w:p>
    <w:p w14:paraId="320B2071" w14:textId="607E5FE2" w:rsidR="00F35800" w:rsidRPr="00F35800" w:rsidRDefault="00FD2084" w:rsidP="00F35800">
      <w:pPr>
        <w:pStyle w:val="RAN4proposal"/>
        <w:numPr>
          <w:ilvl w:val="1"/>
          <w:numId w:val="3"/>
        </w:numPr>
        <w:rPr>
          <w:lang w:val="en-US"/>
        </w:rPr>
      </w:pPr>
      <w:bookmarkStart w:id="19" w:name="_Toc197702522"/>
      <w:r>
        <w:rPr>
          <w:lang w:val="en-US"/>
        </w:rPr>
        <w:t>If no SSB occasion of the serving cell is contained within the LBCA-</w:t>
      </w:r>
      <w:proofErr w:type="spellStart"/>
      <w:r>
        <w:rPr>
          <w:lang w:val="en-US"/>
        </w:rPr>
        <w:t>sw</w:t>
      </w:r>
      <w:proofErr w:type="spellEnd"/>
      <w:r>
        <w:rPr>
          <w:lang w:val="en-US"/>
        </w:rPr>
        <w:t xml:space="preserve"> pattern, the requirements do </w:t>
      </w:r>
      <w:proofErr w:type="spellStart"/>
      <w:proofErr w:type="gramStart"/>
      <w:r>
        <w:rPr>
          <w:lang w:val="en-US"/>
        </w:rPr>
        <w:t>no</w:t>
      </w:r>
      <w:proofErr w:type="spellEnd"/>
      <w:proofErr w:type="gramEnd"/>
      <w:r>
        <w:rPr>
          <w:lang w:val="en-US"/>
        </w:rPr>
        <w:t xml:space="preserve"> apply</w:t>
      </w:r>
      <w:bookmarkEnd w:id="19"/>
    </w:p>
    <w:p w14:paraId="596C3D7E" w14:textId="77777777" w:rsidR="00F35800" w:rsidRPr="00F35800" w:rsidRDefault="00F35800" w:rsidP="00F35800">
      <w:pPr>
        <w:rPr>
          <w:lang w:val="en-US"/>
        </w:rPr>
      </w:pPr>
    </w:p>
    <w:p w14:paraId="76C1A810" w14:textId="77777777" w:rsidR="00B01E0E" w:rsidRPr="00875BA8" w:rsidRDefault="00B01E0E" w:rsidP="00B805D4">
      <w:pPr>
        <w:spacing w:line="240" w:lineRule="auto"/>
        <w:rPr>
          <w:szCs w:val="20"/>
          <w:lang w:val="en-US"/>
        </w:rPr>
      </w:pPr>
    </w:p>
    <w:p w14:paraId="2A47DBEF" w14:textId="5D5DB452" w:rsidR="00994721" w:rsidRDefault="00994721" w:rsidP="00994721">
      <w:pPr>
        <w:pStyle w:val="RAN4H1"/>
      </w:pPr>
      <w:proofErr w:type="spellStart"/>
      <w:r>
        <w:lastRenderedPageBreak/>
        <w:t>SCell</w:t>
      </w:r>
      <w:proofErr w:type="spellEnd"/>
      <w:r>
        <w:t xml:space="preserve"> requirements</w:t>
      </w:r>
    </w:p>
    <w:p w14:paraId="11549F47" w14:textId="77777777" w:rsidR="008E43F9" w:rsidRPr="008A1A80" w:rsidRDefault="008E43F9" w:rsidP="008E43F9">
      <w:pPr>
        <w:pStyle w:val="RAN4H2"/>
      </w:pPr>
      <w:r>
        <w:t xml:space="preserve">L3 measurements on activated and deactivated SDL </w:t>
      </w:r>
      <w:proofErr w:type="spellStart"/>
      <w:r>
        <w:t>SCell</w:t>
      </w:r>
      <w:proofErr w:type="spellEnd"/>
    </w:p>
    <w:tbl>
      <w:tblPr>
        <w:tblStyle w:val="TableGrid"/>
        <w:tblW w:w="0" w:type="auto"/>
        <w:tblLook w:val="04A0" w:firstRow="1" w:lastRow="0" w:firstColumn="1" w:lastColumn="0" w:noHBand="0" w:noVBand="1"/>
      </w:tblPr>
      <w:tblGrid>
        <w:gridCol w:w="9617"/>
      </w:tblGrid>
      <w:tr w:rsidR="008E43F9" w:rsidRPr="008A1A80" w14:paraId="1938CA38" w14:textId="77777777">
        <w:tc>
          <w:tcPr>
            <w:tcW w:w="9617" w:type="dxa"/>
          </w:tcPr>
          <w:p w14:paraId="766F1F23" w14:textId="07B3A052" w:rsidR="008E43F9" w:rsidRPr="00D4037F" w:rsidRDefault="008E43F9">
            <w:pPr>
              <w:rPr>
                <w:rFonts w:eastAsia="Times New Roman" w:cs="Times New Roman"/>
                <w:b/>
                <w:color w:val="0070C0"/>
                <w:szCs w:val="20"/>
                <w:u w:val="single"/>
                <w:lang w:val="en-US" w:eastAsia="ko-KR"/>
              </w:rPr>
            </w:pPr>
            <w:r w:rsidRPr="00D4037F">
              <w:rPr>
                <w:rFonts w:eastAsia="Times New Roman" w:cs="Times New Roman"/>
                <w:b/>
                <w:color w:val="0070C0"/>
                <w:szCs w:val="20"/>
                <w:u w:val="single"/>
                <w:lang w:val="en-US" w:eastAsia="ko-KR"/>
              </w:rPr>
              <w:t xml:space="preserve">Issue 1-3-1: Activated SDL </w:t>
            </w:r>
            <w:proofErr w:type="spellStart"/>
            <w:r w:rsidRPr="00D4037F">
              <w:rPr>
                <w:rFonts w:eastAsia="Times New Roman" w:cs="Times New Roman"/>
                <w:b/>
                <w:color w:val="0070C0"/>
                <w:szCs w:val="20"/>
                <w:u w:val="single"/>
                <w:lang w:val="en-US" w:eastAsia="ko-KR"/>
              </w:rPr>
              <w:t>SCell</w:t>
            </w:r>
            <w:proofErr w:type="spellEnd"/>
            <w:r w:rsidRPr="00D4037F">
              <w:rPr>
                <w:rFonts w:eastAsia="Times New Roman" w:cs="Times New Roman"/>
                <w:b/>
                <w:color w:val="0070C0"/>
                <w:szCs w:val="20"/>
                <w:u w:val="single"/>
                <w:lang w:val="en-US" w:eastAsia="ko-KR"/>
              </w:rPr>
              <w:t xml:space="preserve"> L3 measurement and corresponding interruption</w:t>
            </w:r>
          </w:p>
          <w:p w14:paraId="5BF9CCF5" w14:textId="77777777" w:rsidR="008E43F9" w:rsidRPr="008A1A80" w:rsidRDefault="008E43F9" w:rsidP="00B80223">
            <w:pPr>
              <w:rPr>
                <w:szCs w:val="20"/>
                <w:lang w:val="en-US"/>
              </w:rPr>
            </w:pPr>
          </w:p>
        </w:tc>
      </w:tr>
    </w:tbl>
    <w:p w14:paraId="32B27972" w14:textId="77777777" w:rsidR="008E43F9" w:rsidRDefault="008E43F9" w:rsidP="008E43F9">
      <w:pPr>
        <w:spacing w:line="240" w:lineRule="auto"/>
        <w:rPr>
          <w:szCs w:val="20"/>
        </w:rPr>
      </w:pPr>
    </w:p>
    <w:p w14:paraId="6414F791" w14:textId="2F000405" w:rsidR="008E43F9" w:rsidRDefault="008E43F9" w:rsidP="008E43F9">
      <w:pPr>
        <w:spacing w:line="240" w:lineRule="auto"/>
        <w:rPr>
          <w:szCs w:val="20"/>
        </w:rPr>
      </w:pPr>
      <w:r>
        <w:rPr>
          <w:szCs w:val="20"/>
        </w:rPr>
        <w:t xml:space="preserve">For </w:t>
      </w:r>
      <w:r w:rsidR="004B793C">
        <w:rPr>
          <w:szCs w:val="20"/>
        </w:rPr>
        <w:t xml:space="preserve">L3 measurements for activated </w:t>
      </w:r>
      <w:r w:rsidR="00EE1E35">
        <w:rPr>
          <w:szCs w:val="20"/>
        </w:rPr>
        <w:t xml:space="preserve">SDL </w:t>
      </w:r>
      <w:proofErr w:type="spellStart"/>
      <w:r w:rsidR="00EE1E35">
        <w:rPr>
          <w:szCs w:val="20"/>
        </w:rPr>
        <w:t>SCell</w:t>
      </w:r>
      <w:proofErr w:type="spellEnd"/>
      <w:r w:rsidR="00EE1E35">
        <w:rPr>
          <w:szCs w:val="20"/>
        </w:rPr>
        <w:t xml:space="preserve">, the principles proposed in section 4 of this contribution can be used. If the SSB availability is guaranteed on both </w:t>
      </w:r>
      <w:proofErr w:type="spellStart"/>
      <w:r w:rsidR="00EE1E35">
        <w:rPr>
          <w:szCs w:val="20"/>
        </w:rPr>
        <w:t>PCell</w:t>
      </w:r>
      <w:proofErr w:type="spellEnd"/>
      <w:r w:rsidR="00EE1E35">
        <w:rPr>
          <w:szCs w:val="20"/>
        </w:rPr>
        <w:t xml:space="preserve"> and </w:t>
      </w:r>
      <w:proofErr w:type="spellStart"/>
      <w:r w:rsidR="00EE1E35">
        <w:rPr>
          <w:szCs w:val="20"/>
        </w:rPr>
        <w:t>SCell</w:t>
      </w:r>
      <w:proofErr w:type="spellEnd"/>
      <w:r w:rsidR="00EE1E35">
        <w:rPr>
          <w:szCs w:val="20"/>
        </w:rPr>
        <w:t xml:space="preserve"> and the SSBs are not overlapping, the existing requirements can be considered to apply. If the availability of SSB is either not guaranteed</w:t>
      </w:r>
      <w:r w:rsidR="00672A99">
        <w:rPr>
          <w:szCs w:val="20"/>
        </w:rPr>
        <w:t xml:space="preserve"> with the same periodicity or the SSBs are overlapping, the measurement delay can be extended.</w:t>
      </w:r>
    </w:p>
    <w:p w14:paraId="591A1F55" w14:textId="1478C69A" w:rsidR="00672A99" w:rsidRDefault="00672A99" w:rsidP="00672A99">
      <w:pPr>
        <w:pStyle w:val="RAN4proposal"/>
      </w:pPr>
      <w:bookmarkStart w:id="20" w:name="_Toc197702523"/>
      <w:r>
        <w:t xml:space="preserve">Apply the principle of Proposal 5 to L3 measurements on activated </w:t>
      </w:r>
      <w:proofErr w:type="spellStart"/>
      <w:r>
        <w:t>SCell</w:t>
      </w:r>
      <w:proofErr w:type="spellEnd"/>
      <w:r>
        <w:t>.</w:t>
      </w:r>
      <w:bookmarkEnd w:id="20"/>
    </w:p>
    <w:tbl>
      <w:tblPr>
        <w:tblStyle w:val="TableGrid"/>
        <w:tblW w:w="0" w:type="auto"/>
        <w:tblLook w:val="04A0" w:firstRow="1" w:lastRow="0" w:firstColumn="1" w:lastColumn="0" w:noHBand="0" w:noVBand="1"/>
      </w:tblPr>
      <w:tblGrid>
        <w:gridCol w:w="9617"/>
      </w:tblGrid>
      <w:tr w:rsidR="00B80223" w14:paraId="1277F7A1" w14:textId="77777777" w:rsidTr="00B80223">
        <w:tc>
          <w:tcPr>
            <w:tcW w:w="9617" w:type="dxa"/>
          </w:tcPr>
          <w:p w14:paraId="1794BE78" w14:textId="77777777" w:rsidR="00B80223" w:rsidRPr="00D4037F" w:rsidRDefault="00B80223" w:rsidP="00B80223">
            <w:pPr>
              <w:rPr>
                <w:rFonts w:eastAsia="Times New Roman" w:cs="Times New Roman"/>
                <w:b/>
                <w:color w:val="0070C0"/>
                <w:szCs w:val="20"/>
                <w:u w:val="single"/>
                <w:lang w:val="en-US" w:eastAsia="ko-KR"/>
              </w:rPr>
            </w:pPr>
            <w:r w:rsidRPr="00D4037F">
              <w:rPr>
                <w:rFonts w:eastAsia="Times New Roman" w:cs="Times New Roman"/>
                <w:b/>
                <w:color w:val="0070C0"/>
                <w:szCs w:val="20"/>
                <w:u w:val="single"/>
                <w:lang w:val="en-US" w:eastAsia="ko-KR"/>
              </w:rPr>
              <w:t xml:space="preserve">Issue 1-3-2: Deactivated SDL </w:t>
            </w:r>
            <w:proofErr w:type="spellStart"/>
            <w:r w:rsidRPr="00D4037F">
              <w:rPr>
                <w:rFonts w:eastAsia="Times New Roman" w:cs="Times New Roman"/>
                <w:b/>
                <w:color w:val="0070C0"/>
                <w:szCs w:val="20"/>
                <w:u w:val="single"/>
                <w:lang w:val="en-US" w:eastAsia="ko-KR"/>
              </w:rPr>
              <w:t>SCell</w:t>
            </w:r>
            <w:proofErr w:type="spellEnd"/>
            <w:r w:rsidRPr="00D4037F">
              <w:rPr>
                <w:rFonts w:eastAsia="Times New Roman" w:cs="Times New Roman"/>
                <w:b/>
                <w:color w:val="0070C0"/>
                <w:szCs w:val="20"/>
                <w:u w:val="single"/>
                <w:lang w:val="en-US" w:eastAsia="ko-KR"/>
              </w:rPr>
              <w:t xml:space="preserve"> measurement and corresponding interruption</w:t>
            </w:r>
          </w:p>
          <w:p w14:paraId="0CB18CEC" w14:textId="77777777" w:rsidR="00B80223" w:rsidRDefault="00B80223" w:rsidP="00B80223"/>
        </w:tc>
      </w:tr>
    </w:tbl>
    <w:p w14:paraId="62B2DECC" w14:textId="77777777" w:rsidR="00B80223" w:rsidRDefault="00B80223" w:rsidP="002E5141"/>
    <w:p w14:paraId="7612C743" w14:textId="75D0B4BE" w:rsidR="002E5141" w:rsidRPr="00B70E6B" w:rsidRDefault="002E5141" w:rsidP="002E5141">
      <w:r w:rsidRPr="00B70E6B">
        <w:t xml:space="preserve">Regarding deactivated </w:t>
      </w:r>
      <w:proofErr w:type="spellStart"/>
      <w:r w:rsidRPr="00B70E6B">
        <w:t>SCell</w:t>
      </w:r>
      <w:proofErr w:type="spellEnd"/>
      <w:r w:rsidRPr="00B70E6B">
        <w:t xml:space="preserve"> measurements, it was agreed that the switching pattern is not to be applied when the </w:t>
      </w:r>
      <w:proofErr w:type="spellStart"/>
      <w:r w:rsidRPr="00B70E6B">
        <w:t>SCell</w:t>
      </w:r>
      <w:proofErr w:type="spellEnd"/>
      <w:r w:rsidRPr="00B70E6B">
        <w:t xml:space="preserve"> is deactivated.  In previous releases, deactivated </w:t>
      </w:r>
      <w:proofErr w:type="spellStart"/>
      <w:r w:rsidRPr="00B70E6B">
        <w:t>SCell</w:t>
      </w:r>
      <w:proofErr w:type="spellEnd"/>
      <w:r w:rsidRPr="00B70E6B">
        <w:t xml:space="preserve"> measurements have been considered using gap-less measurements following </w:t>
      </w:r>
      <w:proofErr w:type="spellStart"/>
      <w:r w:rsidRPr="00B70E6B">
        <w:t>measCycleSCell</w:t>
      </w:r>
      <w:proofErr w:type="spellEnd"/>
      <w:r w:rsidRPr="00B70E6B">
        <w:t xml:space="preserve">. The measurements without gaps are only possible in this situation because the UE has a spare RF chain that can be used for measurement of the deactivated </w:t>
      </w:r>
      <w:proofErr w:type="spellStart"/>
      <w:r w:rsidRPr="00B70E6B">
        <w:t>SCell</w:t>
      </w:r>
      <w:proofErr w:type="spellEnd"/>
      <w:r w:rsidRPr="00B70E6B">
        <w:t>. However, for the case of LBCA-</w:t>
      </w:r>
      <w:proofErr w:type="spellStart"/>
      <w:r w:rsidRPr="00B70E6B">
        <w:t>sw</w:t>
      </w:r>
      <w:proofErr w:type="spellEnd"/>
      <w:r w:rsidRPr="00B70E6B">
        <w:t xml:space="preserve"> it is not clear how the UE can perform the measurements. In this scenario, whenever the UE is monitoring the signals from the SDL </w:t>
      </w:r>
      <w:proofErr w:type="spellStart"/>
      <w:r w:rsidRPr="00B70E6B">
        <w:t>SCell</w:t>
      </w:r>
      <w:proofErr w:type="spellEnd"/>
      <w:r w:rsidRPr="00B70E6B">
        <w:t xml:space="preserve"> it cannot receive DL data in the FDD </w:t>
      </w:r>
      <w:proofErr w:type="spellStart"/>
      <w:r w:rsidRPr="00B70E6B">
        <w:t>PCell</w:t>
      </w:r>
      <w:proofErr w:type="spellEnd"/>
      <w:r w:rsidRPr="00B70E6B">
        <w:t xml:space="preserve">. </w:t>
      </w:r>
    </w:p>
    <w:p w14:paraId="497344AF" w14:textId="77777777" w:rsidR="002E5141" w:rsidRPr="00B70E6B" w:rsidRDefault="002E5141" w:rsidP="002E5141">
      <w:pPr>
        <w:pStyle w:val="RAN4observation0"/>
      </w:pPr>
      <w:bookmarkStart w:id="21" w:name="_Toc197702524"/>
      <w:r w:rsidRPr="00B70E6B">
        <w:t>If the UE cannot receive DL signals for FDD and SDL carriers simultaneously, then measurements without gaps cannot be used for LBCA-sw.</w:t>
      </w:r>
      <w:bookmarkEnd w:id="21"/>
      <w:r w:rsidRPr="00B70E6B">
        <w:t xml:space="preserve"> </w:t>
      </w:r>
    </w:p>
    <w:p w14:paraId="661EC46A" w14:textId="77777777" w:rsidR="002E5141" w:rsidRPr="00B70E6B" w:rsidRDefault="002E5141" w:rsidP="002E5141">
      <w:r w:rsidRPr="00B70E6B">
        <w:t xml:space="preserve">Since the UE cannot monitor the SDL while receiving data in the FDD carrier, we need some kind of gap-assisted measurements to monitor the deactivated SDL </w:t>
      </w:r>
      <w:proofErr w:type="spellStart"/>
      <w:r w:rsidRPr="00B70E6B">
        <w:t>SCell</w:t>
      </w:r>
      <w:proofErr w:type="spellEnd"/>
      <w:r w:rsidRPr="00B70E6B">
        <w:t xml:space="preserve">. On the other hand, once the SDL carrier is activated, maintaining the measurement gap for the SDL carrier would not be efficient. One efficient way of performing measurements with gaps for the deactivated </w:t>
      </w:r>
      <w:proofErr w:type="spellStart"/>
      <w:r w:rsidRPr="00B70E6B">
        <w:t>SCells</w:t>
      </w:r>
      <w:proofErr w:type="spellEnd"/>
      <w:r w:rsidRPr="00B70E6B">
        <w:t xml:space="preserve"> would be to update the </w:t>
      </w:r>
      <w:proofErr w:type="spellStart"/>
      <w:r w:rsidRPr="00B70E6B">
        <w:t>PreMG</w:t>
      </w:r>
      <w:proofErr w:type="spellEnd"/>
      <w:r w:rsidRPr="00B70E6B">
        <w:t xml:space="preserve"> conditions to activate and deactivate the </w:t>
      </w:r>
      <w:proofErr w:type="spellStart"/>
      <w:r w:rsidRPr="00B70E6B">
        <w:t>PreMG</w:t>
      </w:r>
      <w:proofErr w:type="spellEnd"/>
      <w:r w:rsidRPr="00B70E6B">
        <w:t xml:space="preserve"> based on the activation of the SDL carrier operating with LBCA-sw. </w:t>
      </w:r>
    </w:p>
    <w:p w14:paraId="4562045A" w14:textId="77777777" w:rsidR="002E5141" w:rsidRPr="00B70E6B" w:rsidRDefault="002E5141" w:rsidP="002E5141">
      <w:pPr>
        <w:pStyle w:val="RAN4proposal"/>
      </w:pPr>
      <w:bookmarkStart w:id="22" w:name="_Toc197702525"/>
      <w:r w:rsidRPr="00B70E6B">
        <w:t xml:space="preserve">RAN4 to discuss how to perform efficient deactivated </w:t>
      </w:r>
      <w:proofErr w:type="spellStart"/>
      <w:r w:rsidRPr="00B70E6B">
        <w:t>SCell</w:t>
      </w:r>
      <w:proofErr w:type="spellEnd"/>
      <w:r w:rsidRPr="00B70E6B">
        <w:t xml:space="preserve"> measurements using gaps.</w:t>
      </w:r>
      <w:bookmarkEnd w:id="22"/>
      <w:r w:rsidRPr="00B70E6B">
        <w:t xml:space="preserve">  </w:t>
      </w:r>
    </w:p>
    <w:p w14:paraId="2039FDC5" w14:textId="77777777" w:rsidR="008E43F9" w:rsidRDefault="008E43F9" w:rsidP="008E43F9">
      <w:pPr>
        <w:spacing w:line="240" w:lineRule="auto"/>
        <w:rPr>
          <w:szCs w:val="20"/>
        </w:rPr>
      </w:pPr>
    </w:p>
    <w:p w14:paraId="1C4D4312" w14:textId="2D58E3DC" w:rsidR="00F12730" w:rsidRPr="00F12730" w:rsidRDefault="00712C4A" w:rsidP="00F12730">
      <w:pPr>
        <w:pStyle w:val="RAN4H2"/>
      </w:pPr>
      <w:proofErr w:type="spellStart"/>
      <w:r>
        <w:t>SCell</w:t>
      </w:r>
      <w:proofErr w:type="spellEnd"/>
      <w:r>
        <w:t xml:space="preserve"> activation delay</w:t>
      </w:r>
    </w:p>
    <w:tbl>
      <w:tblPr>
        <w:tblStyle w:val="TableGrid"/>
        <w:tblW w:w="0" w:type="auto"/>
        <w:tblLook w:val="04A0" w:firstRow="1" w:lastRow="0" w:firstColumn="1" w:lastColumn="0" w:noHBand="0" w:noVBand="1"/>
      </w:tblPr>
      <w:tblGrid>
        <w:gridCol w:w="9617"/>
      </w:tblGrid>
      <w:tr w:rsidR="00F12730" w14:paraId="64B24BEF" w14:textId="77777777">
        <w:tc>
          <w:tcPr>
            <w:tcW w:w="9617" w:type="dxa"/>
          </w:tcPr>
          <w:p w14:paraId="5B12B9A4" w14:textId="77777777" w:rsidR="00F12730" w:rsidRDefault="00F12730">
            <w:pPr>
              <w:rPr>
                <w:rFonts w:eastAsia="Times New Roman" w:cs="Times New Roman"/>
                <w:b/>
                <w:color w:val="0070C0"/>
                <w:szCs w:val="20"/>
                <w:u w:val="single"/>
                <w:lang w:val="en-US" w:eastAsia="ko-KR"/>
              </w:rPr>
            </w:pPr>
            <w:r w:rsidRPr="00D4037F">
              <w:rPr>
                <w:rFonts w:eastAsia="Times New Roman" w:cs="Times New Roman"/>
                <w:b/>
                <w:color w:val="0070C0"/>
                <w:szCs w:val="20"/>
                <w:u w:val="single"/>
                <w:lang w:val="en-US" w:eastAsia="ko-KR"/>
              </w:rPr>
              <w:t xml:space="preserve">Issue 1-3-3: SDL </w:t>
            </w:r>
            <w:proofErr w:type="spellStart"/>
            <w:r w:rsidRPr="00D4037F">
              <w:rPr>
                <w:rFonts w:eastAsia="Times New Roman" w:cs="Times New Roman"/>
                <w:b/>
                <w:color w:val="0070C0"/>
                <w:szCs w:val="20"/>
                <w:u w:val="single"/>
                <w:lang w:val="en-US" w:eastAsia="ko-KR"/>
              </w:rPr>
              <w:t>SCell</w:t>
            </w:r>
            <w:proofErr w:type="spellEnd"/>
            <w:r w:rsidRPr="00D4037F">
              <w:rPr>
                <w:rFonts w:eastAsia="Times New Roman" w:cs="Times New Roman"/>
                <w:b/>
                <w:color w:val="0070C0"/>
                <w:szCs w:val="20"/>
                <w:u w:val="single"/>
                <w:lang w:val="en-US" w:eastAsia="ko-KR"/>
              </w:rPr>
              <w:t xml:space="preserve"> activation/deactivation</w:t>
            </w:r>
          </w:p>
          <w:p w14:paraId="7868B9F1" w14:textId="77777777" w:rsidR="00F12730" w:rsidRPr="00F12730" w:rsidRDefault="00F12730">
            <w:pPr>
              <w:rPr>
                <w:rFonts w:eastAsia="Times New Roman" w:cs="Times New Roman"/>
                <w:b/>
                <w:color w:val="0070C0"/>
                <w:szCs w:val="20"/>
                <w:u w:val="single"/>
                <w:lang w:val="en-US" w:eastAsia="ko-KR"/>
              </w:rPr>
            </w:pPr>
          </w:p>
        </w:tc>
      </w:tr>
    </w:tbl>
    <w:p w14:paraId="3D7BC8D6" w14:textId="77777777" w:rsidR="00B532C3" w:rsidRDefault="00B532C3" w:rsidP="00712C4A">
      <w:pPr>
        <w:spacing w:line="240" w:lineRule="auto"/>
        <w:rPr>
          <w:szCs w:val="20"/>
        </w:rPr>
      </w:pPr>
    </w:p>
    <w:p w14:paraId="43DA83A9" w14:textId="39EFBEE9" w:rsidR="00712C4A" w:rsidRPr="008A1A80" w:rsidRDefault="00712C4A" w:rsidP="00712C4A">
      <w:pPr>
        <w:spacing w:line="240" w:lineRule="auto"/>
        <w:rPr>
          <w:szCs w:val="20"/>
        </w:rPr>
      </w:pPr>
      <w:r>
        <w:rPr>
          <w:szCs w:val="20"/>
        </w:rPr>
        <w:t xml:space="preserve">In the last meeting RAN4 agreed and shared with RAN1 in an LS the understanding that switching pattern is only to be applied when the </w:t>
      </w:r>
      <w:proofErr w:type="spellStart"/>
      <w:r>
        <w:rPr>
          <w:szCs w:val="20"/>
        </w:rPr>
        <w:t>SCell</w:t>
      </w:r>
      <w:proofErr w:type="spellEnd"/>
      <w:r>
        <w:rPr>
          <w:szCs w:val="20"/>
        </w:rPr>
        <w:t xml:space="preserve"> is activated:</w:t>
      </w:r>
    </w:p>
    <w:tbl>
      <w:tblPr>
        <w:tblStyle w:val="TableGrid"/>
        <w:tblW w:w="0" w:type="auto"/>
        <w:tblLook w:val="04A0" w:firstRow="1" w:lastRow="0" w:firstColumn="1" w:lastColumn="0" w:noHBand="0" w:noVBand="1"/>
      </w:tblPr>
      <w:tblGrid>
        <w:gridCol w:w="9617"/>
      </w:tblGrid>
      <w:tr w:rsidR="00712C4A" w:rsidRPr="008A1A80" w14:paraId="71D1BBD2" w14:textId="77777777">
        <w:tc>
          <w:tcPr>
            <w:tcW w:w="9617" w:type="dxa"/>
          </w:tcPr>
          <w:p w14:paraId="30F9D29F" w14:textId="77777777" w:rsidR="00712C4A" w:rsidRPr="00FE3C08" w:rsidRDefault="00712C4A">
            <w:pPr>
              <w:ind w:left="540"/>
              <w:rPr>
                <w:rFonts w:eastAsia="Times New Roman" w:cs="Times New Roman"/>
                <w:color w:val="0070C0"/>
                <w:szCs w:val="20"/>
                <w:lang w:val="en-US"/>
              </w:rPr>
            </w:pPr>
            <w:r w:rsidRPr="00FE3C08">
              <w:rPr>
                <w:rFonts w:eastAsia="Times New Roman" w:cs="Times New Roman"/>
                <w:b/>
                <w:bCs/>
                <w:color w:val="0070C0"/>
                <w:szCs w:val="20"/>
                <w:u w:val="single"/>
                <w:lang w:val="en-US"/>
              </w:rPr>
              <w:t>Issue 1-1-3: switching pattern applicability for RRM requirement in R19 LB CA via switching</w:t>
            </w:r>
          </w:p>
          <w:p w14:paraId="7B11EAA3" w14:textId="77777777" w:rsidR="00712C4A" w:rsidRPr="00FE3C08" w:rsidRDefault="00712C4A">
            <w:pPr>
              <w:ind w:left="540"/>
              <w:rPr>
                <w:rFonts w:eastAsia="Times New Roman" w:cs="Times New Roman"/>
                <w:color w:val="0070C0"/>
                <w:szCs w:val="20"/>
                <w:lang w:val="en-US"/>
              </w:rPr>
            </w:pPr>
            <w:r w:rsidRPr="00FE3C08">
              <w:rPr>
                <w:rFonts w:eastAsia="Times New Roman" w:cs="Times New Roman"/>
                <w:b/>
                <w:bCs/>
                <w:color w:val="0070C0"/>
                <w:szCs w:val="20"/>
                <w:u w:val="single"/>
                <w:lang w:val="en-US"/>
              </w:rPr>
              <w:t> </w:t>
            </w:r>
          </w:p>
          <w:p w14:paraId="796356FD" w14:textId="77777777" w:rsidR="00712C4A" w:rsidRPr="00FE3C08" w:rsidRDefault="00712C4A">
            <w:pPr>
              <w:ind w:left="540"/>
              <w:rPr>
                <w:rFonts w:eastAsia="Times New Roman" w:cs="Times New Roman"/>
                <w:szCs w:val="20"/>
                <w:lang w:val="en-US"/>
              </w:rPr>
            </w:pPr>
            <w:r w:rsidRPr="00FE3C08">
              <w:rPr>
                <w:rFonts w:eastAsia="Times New Roman" w:cs="Times New Roman"/>
                <w:szCs w:val="20"/>
                <w:highlight w:val="green"/>
                <w:lang w:val="en-US"/>
              </w:rPr>
              <w:t>Agreement:</w:t>
            </w:r>
          </w:p>
          <w:p w14:paraId="730D17C6" w14:textId="77777777" w:rsidR="00712C4A" w:rsidRPr="00FE3C08" w:rsidRDefault="00712C4A">
            <w:pPr>
              <w:ind w:left="540"/>
              <w:rPr>
                <w:rFonts w:eastAsia="Times New Roman" w:cs="Times New Roman"/>
                <w:szCs w:val="20"/>
                <w:lang w:val="en-US"/>
              </w:rPr>
            </w:pPr>
            <w:r w:rsidRPr="00FE3C08">
              <w:rPr>
                <w:rFonts w:eastAsia="Times New Roman" w:cs="Times New Roman"/>
                <w:szCs w:val="20"/>
                <w:lang w:val="en-US"/>
              </w:rPr>
              <w:t> </w:t>
            </w:r>
          </w:p>
          <w:p w14:paraId="58560E79" w14:textId="77777777" w:rsidR="00712C4A" w:rsidRPr="00FE3C08" w:rsidRDefault="00712C4A" w:rsidP="000D4532">
            <w:pPr>
              <w:numPr>
                <w:ilvl w:val="0"/>
                <w:numId w:val="8"/>
              </w:numPr>
              <w:spacing w:after="180"/>
              <w:textAlignment w:val="center"/>
              <w:rPr>
                <w:rFonts w:ascii="Calibri" w:eastAsia="Times New Roman" w:hAnsi="Calibri" w:cs="Calibri"/>
                <w:szCs w:val="20"/>
                <w:lang w:val="en-US"/>
              </w:rPr>
            </w:pPr>
            <w:r w:rsidRPr="00FE3C08">
              <w:rPr>
                <w:rFonts w:eastAsia="Times New Roman" w:cs="Times New Roman"/>
                <w:szCs w:val="20"/>
                <w:lang w:val="en-US"/>
              </w:rPr>
              <w:t xml:space="preserve">For the </w:t>
            </w:r>
            <w:proofErr w:type="spellStart"/>
            <w:r w:rsidRPr="00FE3C08">
              <w:rPr>
                <w:rFonts w:eastAsia="Times New Roman" w:cs="Times New Roman"/>
                <w:szCs w:val="20"/>
                <w:lang w:val="en-US"/>
              </w:rPr>
              <w:t>SCell</w:t>
            </w:r>
            <w:proofErr w:type="spellEnd"/>
            <w:r w:rsidRPr="00FE3C08">
              <w:rPr>
                <w:rFonts w:eastAsia="Times New Roman" w:cs="Times New Roman"/>
                <w:szCs w:val="20"/>
                <w:lang w:val="en-US"/>
              </w:rPr>
              <w:t xml:space="preserve"> which has been </w:t>
            </w:r>
            <w:proofErr w:type="gramStart"/>
            <w:r w:rsidRPr="00FE3C08">
              <w:rPr>
                <w:rFonts w:eastAsia="Times New Roman" w:cs="Times New Roman"/>
                <w:szCs w:val="20"/>
                <w:lang w:val="en-US"/>
              </w:rPr>
              <w:t>activated(</w:t>
            </w:r>
            <w:proofErr w:type="gramEnd"/>
            <w:r w:rsidRPr="00FE3C08">
              <w:rPr>
                <w:rFonts w:eastAsia="Times New Roman" w:cs="Times New Roman"/>
                <w:szCs w:val="20"/>
                <w:lang w:val="en-US"/>
              </w:rPr>
              <w:t xml:space="preserve">i.e., after UE reporting valid CQI for </w:t>
            </w:r>
            <w:proofErr w:type="spellStart"/>
            <w:r w:rsidRPr="00FE3C08">
              <w:rPr>
                <w:rFonts w:eastAsia="Times New Roman" w:cs="Times New Roman"/>
                <w:szCs w:val="20"/>
                <w:lang w:val="en-US"/>
              </w:rPr>
              <w:t>SCell</w:t>
            </w:r>
            <w:proofErr w:type="spellEnd"/>
            <w:r w:rsidRPr="00FE3C08">
              <w:rPr>
                <w:rFonts w:eastAsia="Times New Roman" w:cs="Times New Roman"/>
                <w:szCs w:val="20"/>
                <w:lang w:val="en-US"/>
              </w:rPr>
              <w:t xml:space="preserve"> activation in section 8.3.2 TS38.133),</w:t>
            </w:r>
          </w:p>
          <w:p w14:paraId="7876286C" w14:textId="77777777" w:rsidR="00712C4A" w:rsidRPr="00FE3C08" w:rsidRDefault="00712C4A" w:rsidP="000D4532">
            <w:pPr>
              <w:numPr>
                <w:ilvl w:val="1"/>
                <w:numId w:val="8"/>
              </w:numPr>
              <w:spacing w:after="180"/>
              <w:textAlignment w:val="center"/>
              <w:rPr>
                <w:rFonts w:ascii="Calibri" w:eastAsia="Times New Roman" w:hAnsi="Calibri" w:cs="Calibri"/>
                <w:szCs w:val="20"/>
                <w:lang w:val="en-US"/>
              </w:rPr>
            </w:pPr>
            <w:r w:rsidRPr="00FE3C08">
              <w:rPr>
                <w:rFonts w:eastAsia="Times New Roman" w:cs="Times New Roman"/>
                <w:szCs w:val="20"/>
                <w:lang w:val="en-US"/>
              </w:rPr>
              <w:t xml:space="preserve">The switching pattern for SDL </w:t>
            </w:r>
            <w:proofErr w:type="spellStart"/>
            <w:r w:rsidRPr="00FE3C08">
              <w:rPr>
                <w:rFonts w:eastAsia="Times New Roman" w:cs="Times New Roman"/>
                <w:szCs w:val="20"/>
                <w:lang w:val="en-US"/>
              </w:rPr>
              <w:t>SCell</w:t>
            </w:r>
            <w:proofErr w:type="spellEnd"/>
            <w:r w:rsidRPr="00FE3C08">
              <w:rPr>
                <w:rFonts w:eastAsia="Times New Roman" w:cs="Times New Roman"/>
                <w:szCs w:val="20"/>
                <w:lang w:val="en-US"/>
              </w:rPr>
              <w:t xml:space="preserve"> is applied.</w:t>
            </w:r>
          </w:p>
          <w:p w14:paraId="67F9A9B9" w14:textId="77777777" w:rsidR="00712C4A" w:rsidRPr="00FE3C08" w:rsidRDefault="00712C4A" w:rsidP="000D4532">
            <w:pPr>
              <w:numPr>
                <w:ilvl w:val="0"/>
                <w:numId w:val="9"/>
              </w:numPr>
              <w:spacing w:after="180"/>
              <w:textAlignment w:val="center"/>
              <w:rPr>
                <w:rFonts w:ascii="Calibri" w:eastAsia="Times New Roman" w:hAnsi="Calibri" w:cs="Calibri"/>
                <w:szCs w:val="20"/>
                <w:lang w:val="en-US"/>
              </w:rPr>
            </w:pPr>
            <w:r w:rsidRPr="00FE3C08">
              <w:rPr>
                <w:rFonts w:eastAsia="Times New Roman" w:cs="Times New Roman"/>
                <w:szCs w:val="20"/>
                <w:lang w:val="en-US"/>
              </w:rPr>
              <w:t xml:space="preserve">For the </w:t>
            </w:r>
            <w:proofErr w:type="spellStart"/>
            <w:r w:rsidRPr="00FE3C08">
              <w:rPr>
                <w:rFonts w:eastAsia="Times New Roman" w:cs="Times New Roman"/>
                <w:szCs w:val="20"/>
                <w:lang w:val="en-US"/>
              </w:rPr>
              <w:t>SCell</w:t>
            </w:r>
            <w:proofErr w:type="spellEnd"/>
            <w:r w:rsidRPr="00FE3C08">
              <w:rPr>
                <w:rFonts w:eastAsia="Times New Roman" w:cs="Times New Roman"/>
                <w:szCs w:val="20"/>
                <w:lang w:val="en-US"/>
              </w:rPr>
              <w:t xml:space="preserve"> which is in activation procedure,</w:t>
            </w:r>
          </w:p>
          <w:p w14:paraId="6FF10D06" w14:textId="77777777" w:rsidR="00712C4A" w:rsidRPr="00FE3C08" w:rsidRDefault="00712C4A" w:rsidP="000D4532">
            <w:pPr>
              <w:numPr>
                <w:ilvl w:val="1"/>
                <w:numId w:val="9"/>
              </w:numPr>
              <w:spacing w:after="180"/>
              <w:textAlignment w:val="center"/>
              <w:rPr>
                <w:rFonts w:ascii="Calibri" w:eastAsia="Times New Roman" w:hAnsi="Calibri" w:cs="Calibri"/>
                <w:szCs w:val="20"/>
                <w:lang w:val="en-US"/>
              </w:rPr>
            </w:pPr>
            <w:r w:rsidRPr="00FE3C08">
              <w:rPr>
                <w:rFonts w:eastAsia="Times New Roman" w:cs="Times New Roman"/>
                <w:szCs w:val="20"/>
                <w:lang w:val="en-US"/>
              </w:rPr>
              <w:t xml:space="preserve">The switching pattern for SDL </w:t>
            </w:r>
            <w:proofErr w:type="spellStart"/>
            <w:r w:rsidRPr="00FE3C08">
              <w:rPr>
                <w:rFonts w:eastAsia="Times New Roman" w:cs="Times New Roman"/>
                <w:szCs w:val="20"/>
                <w:lang w:val="en-US"/>
              </w:rPr>
              <w:t>SCell</w:t>
            </w:r>
            <w:proofErr w:type="spellEnd"/>
            <w:r w:rsidRPr="00FE3C08">
              <w:rPr>
                <w:rFonts w:eastAsia="Times New Roman" w:cs="Times New Roman"/>
                <w:szCs w:val="20"/>
                <w:lang w:val="en-US"/>
              </w:rPr>
              <w:t xml:space="preserve"> is not applied.</w:t>
            </w:r>
          </w:p>
          <w:p w14:paraId="0D8D91D3" w14:textId="77777777" w:rsidR="00712C4A" w:rsidRPr="00FE3C08" w:rsidRDefault="00712C4A" w:rsidP="000D4532">
            <w:pPr>
              <w:numPr>
                <w:ilvl w:val="2"/>
                <w:numId w:val="9"/>
              </w:numPr>
              <w:spacing w:after="180"/>
              <w:textAlignment w:val="center"/>
              <w:rPr>
                <w:rFonts w:ascii="Calibri" w:eastAsia="Times New Roman" w:hAnsi="Calibri" w:cs="Calibri"/>
                <w:szCs w:val="20"/>
                <w:lang w:val="en-US"/>
              </w:rPr>
            </w:pPr>
            <w:r w:rsidRPr="00FE3C08">
              <w:rPr>
                <w:rFonts w:eastAsia="Times New Roman" w:cs="Times New Roman"/>
                <w:szCs w:val="20"/>
                <w:lang w:val="en-US"/>
              </w:rPr>
              <w:lastRenderedPageBreak/>
              <w:t xml:space="preserve">RAN4 defines </w:t>
            </w:r>
            <w:proofErr w:type="spellStart"/>
            <w:r w:rsidRPr="00FE3C08">
              <w:rPr>
                <w:rFonts w:eastAsia="Times New Roman" w:cs="Times New Roman"/>
                <w:szCs w:val="20"/>
                <w:lang w:val="en-US"/>
              </w:rPr>
              <w:t>SCell</w:t>
            </w:r>
            <w:proofErr w:type="spellEnd"/>
            <w:r w:rsidRPr="00FE3C08">
              <w:rPr>
                <w:rFonts w:eastAsia="Times New Roman" w:cs="Times New Roman"/>
                <w:szCs w:val="20"/>
                <w:lang w:val="en-US"/>
              </w:rPr>
              <w:t xml:space="preserve"> activation requirement assuming UE utilizes the RS occasions to perform SDL </w:t>
            </w:r>
            <w:proofErr w:type="spellStart"/>
            <w:r w:rsidRPr="00FE3C08">
              <w:rPr>
                <w:rFonts w:eastAsia="Times New Roman" w:cs="Times New Roman"/>
                <w:szCs w:val="20"/>
                <w:lang w:val="en-US"/>
              </w:rPr>
              <w:t>SCell</w:t>
            </w:r>
            <w:proofErr w:type="spellEnd"/>
            <w:r w:rsidRPr="00FE3C08">
              <w:rPr>
                <w:rFonts w:eastAsia="Times New Roman" w:cs="Times New Roman"/>
                <w:szCs w:val="20"/>
                <w:lang w:val="en-US"/>
              </w:rPr>
              <w:t xml:space="preserve"> activation</w:t>
            </w:r>
          </w:p>
          <w:p w14:paraId="0B1FFBD6" w14:textId="77777777" w:rsidR="00712C4A" w:rsidRPr="00FE3C08" w:rsidRDefault="00712C4A" w:rsidP="000D4532">
            <w:pPr>
              <w:numPr>
                <w:ilvl w:val="1"/>
                <w:numId w:val="9"/>
              </w:numPr>
              <w:spacing w:after="180"/>
              <w:textAlignment w:val="center"/>
              <w:rPr>
                <w:rFonts w:ascii="Calibri" w:eastAsia="Times New Roman" w:hAnsi="Calibri" w:cs="Calibri"/>
                <w:szCs w:val="20"/>
                <w:lang w:val="en-US"/>
              </w:rPr>
            </w:pPr>
            <w:r w:rsidRPr="00FE3C08">
              <w:rPr>
                <w:rFonts w:eastAsia="Times New Roman" w:cs="Times New Roman"/>
                <w:szCs w:val="20"/>
                <w:lang w:val="en-US"/>
              </w:rPr>
              <w:t>the above RS occasions are FFS</w:t>
            </w:r>
          </w:p>
          <w:p w14:paraId="650CEC59" w14:textId="77777777" w:rsidR="00712C4A" w:rsidRPr="00FE3C08" w:rsidRDefault="00712C4A" w:rsidP="000D4532">
            <w:pPr>
              <w:numPr>
                <w:ilvl w:val="0"/>
                <w:numId w:val="9"/>
              </w:numPr>
              <w:spacing w:after="180"/>
              <w:textAlignment w:val="center"/>
              <w:rPr>
                <w:rFonts w:ascii="Calibri" w:eastAsia="Times New Roman" w:hAnsi="Calibri" w:cs="Calibri"/>
                <w:szCs w:val="20"/>
                <w:lang w:val="en-US"/>
              </w:rPr>
            </w:pPr>
            <w:r w:rsidRPr="00FE3C08">
              <w:rPr>
                <w:rFonts w:eastAsia="Times New Roman" w:cs="Times New Roman"/>
                <w:szCs w:val="20"/>
                <w:lang w:val="en-US"/>
              </w:rPr>
              <w:t xml:space="preserve">For the </w:t>
            </w:r>
            <w:proofErr w:type="spellStart"/>
            <w:r w:rsidRPr="00FE3C08">
              <w:rPr>
                <w:rFonts w:eastAsia="Times New Roman" w:cs="Times New Roman"/>
                <w:szCs w:val="20"/>
                <w:lang w:val="en-US"/>
              </w:rPr>
              <w:t>SCell</w:t>
            </w:r>
            <w:proofErr w:type="spellEnd"/>
            <w:r w:rsidRPr="00FE3C08">
              <w:rPr>
                <w:rFonts w:eastAsia="Times New Roman" w:cs="Times New Roman"/>
                <w:szCs w:val="20"/>
                <w:lang w:val="en-US"/>
              </w:rPr>
              <w:t xml:space="preserve"> which is deactivated,</w:t>
            </w:r>
          </w:p>
          <w:p w14:paraId="3BD40798" w14:textId="77777777" w:rsidR="00712C4A" w:rsidRPr="00FE3C08" w:rsidRDefault="00712C4A" w:rsidP="000D4532">
            <w:pPr>
              <w:numPr>
                <w:ilvl w:val="1"/>
                <w:numId w:val="9"/>
              </w:numPr>
              <w:spacing w:after="180"/>
              <w:textAlignment w:val="center"/>
              <w:rPr>
                <w:rFonts w:ascii="Calibri" w:eastAsia="Times New Roman" w:hAnsi="Calibri" w:cs="Calibri"/>
                <w:szCs w:val="20"/>
                <w:lang w:val="en-US"/>
              </w:rPr>
            </w:pPr>
            <w:r w:rsidRPr="00FE3C08">
              <w:rPr>
                <w:rFonts w:eastAsia="Times New Roman" w:cs="Times New Roman"/>
                <w:szCs w:val="20"/>
                <w:lang w:val="en-US"/>
              </w:rPr>
              <w:t xml:space="preserve">The switching pattern for SDL </w:t>
            </w:r>
            <w:proofErr w:type="spellStart"/>
            <w:r w:rsidRPr="00FE3C08">
              <w:rPr>
                <w:rFonts w:eastAsia="Times New Roman" w:cs="Times New Roman"/>
                <w:szCs w:val="20"/>
                <w:lang w:val="en-US"/>
              </w:rPr>
              <w:t>SCell</w:t>
            </w:r>
            <w:proofErr w:type="spellEnd"/>
            <w:r w:rsidRPr="00FE3C08">
              <w:rPr>
                <w:rFonts w:eastAsia="Times New Roman" w:cs="Times New Roman"/>
                <w:szCs w:val="20"/>
                <w:lang w:val="en-US"/>
              </w:rPr>
              <w:t xml:space="preserve"> is not applied.</w:t>
            </w:r>
          </w:p>
          <w:p w14:paraId="50343653" w14:textId="77777777" w:rsidR="00712C4A" w:rsidRPr="00FE3C08" w:rsidRDefault="00712C4A" w:rsidP="000D4532">
            <w:pPr>
              <w:numPr>
                <w:ilvl w:val="1"/>
                <w:numId w:val="9"/>
              </w:numPr>
              <w:spacing w:after="180"/>
              <w:textAlignment w:val="center"/>
              <w:rPr>
                <w:rFonts w:ascii="Calibri" w:eastAsia="Times New Roman" w:hAnsi="Calibri" w:cs="Calibri"/>
                <w:szCs w:val="20"/>
                <w:lang w:val="en-US"/>
              </w:rPr>
            </w:pPr>
            <w:r w:rsidRPr="00FE3C08">
              <w:rPr>
                <w:rFonts w:eastAsia="Times New Roman" w:cs="Times New Roman"/>
                <w:szCs w:val="20"/>
                <w:lang w:val="en-US"/>
              </w:rPr>
              <w:t xml:space="preserve">If the deactivated SDL </w:t>
            </w:r>
            <w:proofErr w:type="spellStart"/>
            <w:r w:rsidRPr="00FE3C08">
              <w:rPr>
                <w:rFonts w:eastAsia="Times New Roman" w:cs="Times New Roman"/>
                <w:szCs w:val="20"/>
                <w:lang w:val="en-US"/>
              </w:rPr>
              <w:t>SCell</w:t>
            </w:r>
            <w:proofErr w:type="spellEnd"/>
            <w:r w:rsidRPr="00FE3C08">
              <w:rPr>
                <w:rFonts w:eastAsia="Times New Roman" w:cs="Times New Roman"/>
                <w:szCs w:val="20"/>
                <w:lang w:val="en-US"/>
              </w:rPr>
              <w:t xml:space="preserve"> measurement requirement is needed, FFS whether UE follows legacy deactivated </w:t>
            </w:r>
            <w:proofErr w:type="spellStart"/>
            <w:r w:rsidRPr="00FE3C08">
              <w:rPr>
                <w:rFonts w:eastAsia="Times New Roman" w:cs="Times New Roman"/>
                <w:szCs w:val="20"/>
                <w:lang w:val="en-US"/>
              </w:rPr>
              <w:t>SCell</w:t>
            </w:r>
            <w:proofErr w:type="spellEnd"/>
            <w:r w:rsidRPr="00FE3C08">
              <w:rPr>
                <w:rFonts w:eastAsia="Times New Roman" w:cs="Times New Roman"/>
                <w:szCs w:val="20"/>
                <w:lang w:val="en-US"/>
              </w:rPr>
              <w:t xml:space="preserve"> measurement requirements to perform deactivated SDL </w:t>
            </w:r>
            <w:proofErr w:type="spellStart"/>
            <w:r w:rsidRPr="00FE3C08">
              <w:rPr>
                <w:rFonts w:eastAsia="Times New Roman" w:cs="Times New Roman"/>
                <w:szCs w:val="20"/>
                <w:lang w:val="en-US"/>
              </w:rPr>
              <w:t>SCell</w:t>
            </w:r>
            <w:proofErr w:type="spellEnd"/>
            <w:r w:rsidRPr="00FE3C08">
              <w:rPr>
                <w:rFonts w:eastAsia="Times New Roman" w:cs="Times New Roman"/>
                <w:szCs w:val="20"/>
                <w:lang w:val="en-US"/>
              </w:rPr>
              <w:t xml:space="preserve"> measurement or follow a </w:t>
            </w:r>
            <w:proofErr w:type="gramStart"/>
            <w:r w:rsidRPr="00FE3C08">
              <w:rPr>
                <w:rFonts w:eastAsia="Times New Roman" w:cs="Times New Roman"/>
                <w:szCs w:val="20"/>
                <w:lang w:val="en-US"/>
              </w:rPr>
              <w:t>new measurement requirements</w:t>
            </w:r>
            <w:proofErr w:type="gramEnd"/>
            <w:r w:rsidRPr="00FE3C08">
              <w:rPr>
                <w:rFonts w:eastAsia="Times New Roman" w:cs="Times New Roman"/>
                <w:szCs w:val="20"/>
                <w:lang w:val="en-US"/>
              </w:rPr>
              <w:t xml:space="preserve"> for deactivated SDL </w:t>
            </w:r>
            <w:proofErr w:type="spellStart"/>
            <w:r w:rsidRPr="00FE3C08">
              <w:rPr>
                <w:rFonts w:eastAsia="Times New Roman" w:cs="Times New Roman"/>
                <w:szCs w:val="20"/>
                <w:lang w:val="en-US"/>
              </w:rPr>
              <w:t>SCell</w:t>
            </w:r>
            <w:proofErr w:type="spellEnd"/>
            <w:r w:rsidRPr="00FE3C08">
              <w:rPr>
                <w:rFonts w:eastAsia="Times New Roman" w:cs="Times New Roman"/>
                <w:szCs w:val="20"/>
                <w:lang w:val="en-US"/>
              </w:rPr>
              <w:t xml:space="preserve"> measurement.</w:t>
            </w:r>
          </w:p>
          <w:p w14:paraId="7E14DB66" w14:textId="77777777" w:rsidR="00712C4A" w:rsidRPr="00FE3C08" w:rsidRDefault="00712C4A">
            <w:pPr>
              <w:spacing w:after="180"/>
              <w:ind w:left="540"/>
              <w:rPr>
                <w:rFonts w:eastAsia="Times New Roman" w:cs="Times New Roman"/>
                <w:szCs w:val="20"/>
                <w:lang w:val="en-US"/>
              </w:rPr>
            </w:pPr>
            <w:r w:rsidRPr="00FE3C08">
              <w:rPr>
                <w:rFonts w:eastAsia="Times New Roman" w:cs="Times New Roman"/>
                <w:szCs w:val="20"/>
                <w:lang w:val="en-US"/>
              </w:rPr>
              <w:t>Note: the above FFS parts will be discussed and decided in RAN4.</w:t>
            </w:r>
          </w:p>
          <w:p w14:paraId="0131E2AD" w14:textId="77777777" w:rsidR="00712C4A" w:rsidRPr="008A1A80" w:rsidRDefault="00712C4A">
            <w:pPr>
              <w:rPr>
                <w:szCs w:val="20"/>
                <w:lang w:val="en-US"/>
              </w:rPr>
            </w:pPr>
          </w:p>
        </w:tc>
      </w:tr>
    </w:tbl>
    <w:p w14:paraId="161F513E" w14:textId="77777777" w:rsidR="00712C4A" w:rsidRDefault="00712C4A" w:rsidP="00712C4A">
      <w:pPr>
        <w:spacing w:line="240" w:lineRule="auto"/>
        <w:rPr>
          <w:szCs w:val="20"/>
        </w:rPr>
      </w:pPr>
    </w:p>
    <w:p w14:paraId="4A7C7065" w14:textId="77777777" w:rsidR="00712C4A" w:rsidRDefault="00712C4A" w:rsidP="00712C4A">
      <w:pPr>
        <w:spacing w:line="240" w:lineRule="auto"/>
        <w:rPr>
          <w:szCs w:val="20"/>
        </w:rPr>
      </w:pPr>
      <w:r>
        <w:rPr>
          <w:szCs w:val="20"/>
        </w:rPr>
        <w:t xml:space="preserve">Based on this agreement, RAN4 now needs to agree how to define </w:t>
      </w:r>
      <w:proofErr w:type="spellStart"/>
      <w:r>
        <w:rPr>
          <w:szCs w:val="20"/>
        </w:rPr>
        <w:t>SCell</w:t>
      </w:r>
      <w:proofErr w:type="spellEnd"/>
      <w:r>
        <w:rPr>
          <w:szCs w:val="20"/>
        </w:rPr>
        <w:t xml:space="preserve"> activation delay requirements for an SDL </w:t>
      </w:r>
      <w:proofErr w:type="spellStart"/>
      <w:r>
        <w:rPr>
          <w:szCs w:val="20"/>
        </w:rPr>
        <w:t>SCell</w:t>
      </w:r>
      <w:proofErr w:type="spellEnd"/>
      <w:r>
        <w:rPr>
          <w:szCs w:val="20"/>
        </w:rPr>
        <w:t xml:space="preserve"> that cannot be used without switching. There were proposals on the table to define the activation delay by redefining interruption requirements and/or defining scheduling restrictions.</w:t>
      </w:r>
    </w:p>
    <w:p w14:paraId="4C4CC389" w14:textId="52B473E9" w:rsidR="006B0016" w:rsidRDefault="00031EB8" w:rsidP="000B32CB">
      <w:pPr>
        <w:pStyle w:val="RAN4proposal"/>
        <w:ind w:left="0" w:firstLine="0"/>
        <w:rPr>
          <w:lang w:val="en-US"/>
        </w:rPr>
      </w:pPr>
      <w:bookmarkStart w:id="23" w:name="_Toc197702526"/>
      <w:r>
        <w:rPr>
          <w:lang w:val="en-US"/>
        </w:rPr>
        <w:t xml:space="preserve">Amend the previous agreement with </w:t>
      </w:r>
      <w:r w:rsidR="00CE4F45">
        <w:rPr>
          <w:lang w:val="en-US"/>
        </w:rPr>
        <w:t>t</w:t>
      </w:r>
      <w:r>
        <w:rPr>
          <w:lang w:val="en-US"/>
        </w:rPr>
        <w:t>he following</w:t>
      </w:r>
      <w:bookmarkEnd w:id="23"/>
    </w:p>
    <w:p w14:paraId="5BE1DE3D" w14:textId="1D4CBDEB" w:rsidR="00031EB8" w:rsidRPr="000B32CB" w:rsidRDefault="00031EB8" w:rsidP="000B32CB">
      <w:pPr>
        <w:pStyle w:val="RAN4proposal"/>
        <w:numPr>
          <w:ilvl w:val="1"/>
          <w:numId w:val="3"/>
        </w:numPr>
        <w:rPr>
          <w:lang w:val="en-US"/>
        </w:rPr>
      </w:pPr>
      <w:bookmarkStart w:id="24" w:name="_Toc197702527"/>
      <w:r w:rsidRPr="000B32CB">
        <w:rPr>
          <w:lang w:val="en-US"/>
        </w:rPr>
        <w:t xml:space="preserve">The UE shall continuously monitor </w:t>
      </w:r>
      <w:proofErr w:type="spellStart"/>
      <w:r w:rsidRPr="000B32CB">
        <w:rPr>
          <w:lang w:val="en-US"/>
        </w:rPr>
        <w:t>P</w:t>
      </w:r>
      <w:r w:rsidR="00FE27C0">
        <w:rPr>
          <w:lang w:val="en-US"/>
        </w:rPr>
        <w:t>C</w:t>
      </w:r>
      <w:r w:rsidRPr="000B32CB">
        <w:rPr>
          <w:lang w:val="en-US"/>
        </w:rPr>
        <w:t>ell</w:t>
      </w:r>
      <w:proofErr w:type="spellEnd"/>
      <w:r w:rsidRPr="000B32CB">
        <w:rPr>
          <w:lang w:val="en-US"/>
        </w:rPr>
        <w:t xml:space="preserve"> disregarding the configured switching pattern.</w:t>
      </w:r>
      <w:bookmarkEnd w:id="24"/>
      <w:r w:rsidRPr="000B32CB">
        <w:rPr>
          <w:lang w:val="en-US"/>
        </w:rPr>
        <w:t xml:space="preserve"> </w:t>
      </w:r>
    </w:p>
    <w:p w14:paraId="0E688C7A" w14:textId="07052B27" w:rsidR="00031EB8" w:rsidRDefault="00BC2736" w:rsidP="008F6570">
      <w:pPr>
        <w:pStyle w:val="RAN4proposal"/>
      </w:pPr>
      <w:bookmarkStart w:id="25" w:name="_Toc197702528"/>
      <w:proofErr w:type="gramStart"/>
      <w:r>
        <w:t xml:space="preserve">Existing </w:t>
      </w:r>
      <w:r w:rsidR="00D03A36">
        <w:t xml:space="preserve"> </w:t>
      </w:r>
      <w:proofErr w:type="spellStart"/>
      <w:r w:rsidR="00D03A36">
        <w:t>SCell</w:t>
      </w:r>
      <w:proofErr w:type="spellEnd"/>
      <w:proofErr w:type="gramEnd"/>
      <w:r w:rsidR="00D03A36">
        <w:t xml:space="preserve"> activation delay requirements</w:t>
      </w:r>
      <w:r>
        <w:t xml:space="preserve"> shall apply for activation of </w:t>
      </w:r>
      <w:r w:rsidR="00CF6EA4">
        <w:t xml:space="preserve">SDL </w:t>
      </w:r>
      <w:proofErr w:type="spellStart"/>
      <w:r w:rsidR="00CF6EA4">
        <w:t>SCell</w:t>
      </w:r>
      <w:proofErr w:type="spellEnd"/>
      <w:r w:rsidR="007E3135">
        <w:t>.</w:t>
      </w:r>
      <w:bookmarkEnd w:id="25"/>
    </w:p>
    <w:p w14:paraId="4BECFA6B" w14:textId="77777777" w:rsidR="00A807A5" w:rsidRDefault="00A807A5" w:rsidP="00A807A5">
      <w:pPr>
        <w:spacing w:line="240" w:lineRule="auto"/>
        <w:rPr>
          <w:szCs w:val="20"/>
        </w:rPr>
      </w:pPr>
      <w:r>
        <w:rPr>
          <w:szCs w:val="20"/>
        </w:rPr>
        <w:t xml:space="preserve">Considering that the switching pattern is not applied, it is reasonable to assume that the UE would complete the </w:t>
      </w:r>
      <w:proofErr w:type="spellStart"/>
      <w:r>
        <w:rPr>
          <w:szCs w:val="20"/>
        </w:rPr>
        <w:t>SCell</w:t>
      </w:r>
      <w:proofErr w:type="spellEnd"/>
      <w:r>
        <w:rPr>
          <w:szCs w:val="20"/>
        </w:rPr>
        <w:t xml:space="preserve"> activation as fast as possible. Hence, the UE would need to be active on the </w:t>
      </w:r>
      <w:proofErr w:type="spellStart"/>
      <w:r>
        <w:rPr>
          <w:szCs w:val="20"/>
        </w:rPr>
        <w:t>SCell</w:t>
      </w:r>
      <w:proofErr w:type="spellEnd"/>
      <w:r>
        <w:rPr>
          <w:szCs w:val="20"/>
        </w:rPr>
        <w:t xml:space="preserve"> to be activated during the measurement occasions that are needed for </w:t>
      </w:r>
      <w:proofErr w:type="spellStart"/>
      <w:r>
        <w:rPr>
          <w:szCs w:val="20"/>
        </w:rPr>
        <w:t>SCell</w:t>
      </w:r>
      <w:proofErr w:type="spellEnd"/>
      <w:r>
        <w:rPr>
          <w:szCs w:val="20"/>
        </w:rPr>
        <w:t xml:space="preserve"> activation. With this understanding, the </w:t>
      </w:r>
      <w:proofErr w:type="spellStart"/>
      <w:r>
        <w:rPr>
          <w:szCs w:val="20"/>
        </w:rPr>
        <w:t>SCell</w:t>
      </w:r>
      <w:proofErr w:type="spellEnd"/>
      <w:r>
        <w:rPr>
          <w:szCs w:val="20"/>
        </w:rPr>
        <w:t xml:space="preserve"> activation delay itself should not be changed from the legacy. However, RAN4 </w:t>
      </w:r>
      <w:proofErr w:type="gramStart"/>
      <w:r>
        <w:rPr>
          <w:szCs w:val="20"/>
        </w:rPr>
        <w:t>has to</w:t>
      </w:r>
      <w:proofErr w:type="gramEnd"/>
      <w:r>
        <w:rPr>
          <w:szCs w:val="20"/>
        </w:rPr>
        <w:t xml:space="preserve"> define interruption and/or scheduling restrictions that </w:t>
      </w:r>
      <w:proofErr w:type="gramStart"/>
      <w:r>
        <w:rPr>
          <w:szCs w:val="20"/>
        </w:rPr>
        <w:t>take into account</w:t>
      </w:r>
      <w:proofErr w:type="gramEnd"/>
      <w:r>
        <w:rPr>
          <w:szCs w:val="20"/>
        </w:rPr>
        <w:t xml:space="preserve"> that the UE will be switching from </w:t>
      </w:r>
      <w:proofErr w:type="spellStart"/>
      <w:r>
        <w:rPr>
          <w:szCs w:val="20"/>
        </w:rPr>
        <w:t>PCell</w:t>
      </w:r>
      <w:proofErr w:type="spellEnd"/>
      <w:r>
        <w:rPr>
          <w:szCs w:val="20"/>
        </w:rPr>
        <w:t xml:space="preserve"> to </w:t>
      </w:r>
      <w:proofErr w:type="spellStart"/>
      <w:r>
        <w:rPr>
          <w:szCs w:val="20"/>
        </w:rPr>
        <w:t>SCell</w:t>
      </w:r>
      <w:proofErr w:type="spellEnd"/>
      <w:r>
        <w:rPr>
          <w:szCs w:val="20"/>
        </w:rPr>
        <w:t xml:space="preserve"> when necessary. </w:t>
      </w:r>
    </w:p>
    <w:p w14:paraId="18AE207F" w14:textId="3AC104E4" w:rsidR="007E3135" w:rsidRDefault="007E3135" w:rsidP="007E3135">
      <w:pPr>
        <w:pStyle w:val="RAN4proposal"/>
      </w:pPr>
      <w:bookmarkStart w:id="26" w:name="_Toc197702529"/>
      <w:r>
        <w:t xml:space="preserve">RAN4 to define interruption requirements and/or scheduling restrictions </w:t>
      </w:r>
      <w:r w:rsidR="007D55D3">
        <w:t xml:space="preserve">for </w:t>
      </w:r>
      <w:proofErr w:type="spellStart"/>
      <w:r w:rsidR="007D55D3">
        <w:t>PCell</w:t>
      </w:r>
      <w:proofErr w:type="spellEnd"/>
      <w:r w:rsidR="007D55D3">
        <w:t xml:space="preserve"> </w:t>
      </w:r>
      <w:r>
        <w:t xml:space="preserve">to cover </w:t>
      </w:r>
      <w:r w:rsidR="007D55D3">
        <w:t xml:space="preserve">UE switching to the SDL </w:t>
      </w:r>
      <w:proofErr w:type="spellStart"/>
      <w:r w:rsidR="007D55D3">
        <w:t>SCell</w:t>
      </w:r>
      <w:proofErr w:type="spellEnd"/>
      <w:r w:rsidR="007D55D3">
        <w:t xml:space="preserve"> </w:t>
      </w:r>
      <w:r w:rsidR="00693BCA">
        <w:t xml:space="preserve">to perform the necessary measurements during </w:t>
      </w:r>
      <w:proofErr w:type="spellStart"/>
      <w:r w:rsidR="00693BCA">
        <w:t>SCell</w:t>
      </w:r>
      <w:proofErr w:type="spellEnd"/>
      <w:r w:rsidR="00693BCA">
        <w:t xml:space="preserve"> activation.</w:t>
      </w:r>
      <w:bookmarkEnd w:id="26"/>
    </w:p>
    <w:p w14:paraId="79579DE6" w14:textId="77777777" w:rsidR="009E3B02" w:rsidRPr="00C36ABB" w:rsidRDefault="009E3B02" w:rsidP="009E3B02">
      <w:pPr>
        <w:rPr>
          <w:lang w:val="en-US"/>
        </w:rPr>
      </w:pPr>
      <w:r w:rsidRPr="00C36ABB">
        <w:rPr>
          <w:lang w:val="en-US"/>
        </w:rPr>
        <w:t xml:space="preserve">Regarding </w:t>
      </w:r>
      <w:proofErr w:type="spellStart"/>
      <w:r w:rsidRPr="00C36ABB">
        <w:rPr>
          <w:lang w:val="en-US"/>
        </w:rPr>
        <w:t>SCell</w:t>
      </w:r>
      <w:proofErr w:type="spellEnd"/>
      <w:r w:rsidRPr="00C36ABB">
        <w:rPr>
          <w:lang w:val="en-US"/>
        </w:rPr>
        <w:t xml:space="preserve"> deactivation delay, this does not require any measurements to be performed on the </w:t>
      </w:r>
      <w:proofErr w:type="spellStart"/>
      <w:r w:rsidRPr="00C36ABB">
        <w:rPr>
          <w:lang w:val="en-US"/>
        </w:rPr>
        <w:t>SCell</w:t>
      </w:r>
      <w:proofErr w:type="spellEnd"/>
      <w:r w:rsidRPr="00C36ABB">
        <w:rPr>
          <w:lang w:val="en-US"/>
        </w:rPr>
        <w:t xml:space="preserve"> to be deactivated, and therefore we do not see an impact on the deactivation delay requirements. </w:t>
      </w:r>
    </w:p>
    <w:p w14:paraId="27E4387B" w14:textId="24DB0E62" w:rsidR="009E3B02" w:rsidRPr="009E3B02" w:rsidRDefault="009E3B02" w:rsidP="009E3B02">
      <w:pPr>
        <w:pStyle w:val="RAN4proposal"/>
        <w:rPr>
          <w:lang w:val="en-US"/>
        </w:rPr>
      </w:pPr>
      <w:bookmarkStart w:id="27" w:name="_Toc197702530"/>
      <w:r w:rsidRPr="00C36ABB">
        <w:rPr>
          <w:lang w:val="en-US"/>
        </w:rPr>
        <w:t xml:space="preserve">Reuse the existing </w:t>
      </w:r>
      <w:proofErr w:type="spellStart"/>
      <w:r w:rsidRPr="00C36ABB">
        <w:rPr>
          <w:lang w:val="en-US"/>
        </w:rPr>
        <w:t>SCell</w:t>
      </w:r>
      <w:proofErr w:type="spellEnd"/>
      <w:r w:rsidRPr="00C36ABB">
        <w:rPr>
          <w:lang w:val="en-US"/>
        </w:rPr>
        <w:t xml:space="preserve"> deactivation delay requirement for SDL </w:t>
      </w:r>
      <w:proofErr w:type="spellStart"/>
      <w:r w:rsidRPr="00C36ABB">
        <w:rPr>
          <w:lang w:val="en-US"/>
        </w:rPr>
        <w:t>SCell</w:t>
      </w:r>
      <w:proofErr w:type="spellEnd"/>
      <w:r w:rsidRPr="00C36ABB">
        <w:rPr>
          <w:lang w:val="en-US"/>
        </w:rPr>
        <w:t xml:space="preserve"> deactivation.</w:t>
      </w:r>
      <w:bookmarkEnd w:id="27"/>
    </w:p>
    <w:p w14:paraId="1F325237" w14:textId="7014D188" w:rsidR="009B09A3" w:rsidRDefault="00B96B9C">
      <w:r>
        <w:t>The</w:t>
      </w:r>
      <w:r w:rsidR="008B395B">
        <w:t>re</w:t>
      </w:r>
      <w:r w:rsidR="007B2B53">
        <w:t xml:space="preserve"> have been propos</w:t>
      </w:r>
      <w:r w:rsidR="00237645">
        <w:t>al</w:t>
      </w:r>
      <w:r w:rsidR="00034558">
        <w:t>s</w:t>
      </w:r>
      <w:r w:rsidR="007B2B53">
        <w:t xml:space="preserve"> that </w:t>
      </w:r>
      <w:proofErr w:type="spellStart"/>
      <w:r w:rsidR="00E9401E">
        <w:t>SCell</w:t>
      </w:r>
      <w:proofErr w:type="spellEnd"/>
      <w:r w:rsidR="00E9401E">
        <w:t xml:space="preserve"> activation delay can be optimized in the LBCA-</w:t>
      </w:r>
      <w:proofErr w:type="spellStart"/>
      <w:r w:rsidR="00E9401E">
        <w:t>sw</w:t>
      </w:r>
      <w:proofErr w:type="spellEnd"/>
      <w:r w:rsidR="00E9401E">
        <w:t xml:space="preserve"> scenario. </w:t>
      </w:r>
      <w:r w:rsidR="00613CD6">
        <w:t>For the specific scenario where the</w:t>
      </w:r>
      <w:r w:rsidR="00613CD6" w:rsidRPr="00471986">
        <w:t xml:space="preserve"> </w:t>
      </w:r>
      <w:proofErr w:type="spellStart"/>
      <w:r w:rsidR="00613CD6" w:rsidRPr="00471986">
        <w:t>PCell</w:t>
      </w:r>
      <w:proofErr w:type="spellEnd"/>
      <w:r w:rsidR="00613CD6" w:rsidRPr="00471986">
        <w:t xml:space="preserve"> and </w:t>
      </w:r>
      <w:proofErr w:type="spellStart"/>
      <w:r w:rsidR="00613CD6" w:rsidRPr="00471986">
        <w:t>S</w:t>
      </w:r>
      <w:r w:rsidR="00613CD6">
        <w:t>C</w:t>
      </w:r>
      <w:r w:rsidR="00613CD6" w:rsidRPr="00471986">
        <w:t>ell</w:t>
      </w:r>
      <w:proofErr w:type="spellEnd"/>
      <w:r w:rsidR="00613CD6">
        <w:t xml:space="preserve"> are</w:t>
      </w:r>
      <w:r w:rsidR="00613CD6" w:rsidRPr="00471986">
        <w:t xml:space="preserve"> collocated</w:t>
      </w:r>
      <w:r w:rsidR="00613CD6">
        <w:t xml:space="preserve"> and closely spaced in frequency, they can be considered synchronized, </w:t>
      </w:r>
      <w:proofErr w:type="gramStart"/>
      <w:r w:rsidR="00613CD6">
        <w:t>U</w:t>
      </w:r>
      <w:r w:rsidR="004C50EB">
        <w:t>n</w:t>
      </w:r>
      <w:r w:rsidR="00613CD6">
        <w:t>der</w:t>
      </w:r>
      <w:proofErr w:type="gramEnd"/>
      <w:r w:rsidR="00613CD6">
        <w:t xml:space="preserve"> such conditions, the network can indicate the</w:t>
      </w:r>
      <w:r w:rsidR="00613CD6" w:rsidRPr="00613CD6">
        <w:t xml:space="preserve"> UE </w:t>
      </w:r>
      <w:r w:rsidR="00613CD6">
        <w:t>to</w:t>
      </w:r>
      <w:r w:rsidR="00613CD6" w:rsidRPr="00613CD6">
        <w:t xml:space="preserve"> reuse the </w:t>
      </w:r>
      <w:proofErr w:type="spellStart"/>
      <w:r w:rsidR="00613CD6" w:rsidRPr="00613CD6">
        <w:t>PCell</w:t>
      </w:r>
      <w:proofErr w:type="spellEnd"/>
      <w:r w:rsidR="00613CD6" w:rsidRPr="00613CD6">
        <w:t xml:space="preserve"> measurements without the need </w:t>
      </w:r>
      <w:r w:rsidR="00613CD6">
        <w:t>for</w:t>
      </w:r>
      <w:r w:rsidR="00613CD6" w:rsidRPr="00613CD6">
        <w:t xml:space="preserve"> extensive measurement on the to be activated </w:t>
      </w:r>
      <w:proofErr w:type="spellStart"/>
      <w:r w:rsidR="00613CD6" w:rsidRPr="00613CD6">
        <w:t>SCell</w:t>
      </w:r>
      <w:proofErr w:type="spellEnd"/>
      <w:r w:rsidR="00613CD6">
        <w:t xml:space="preserve">, for e.g. performing time/frequency tracking and AGC using the </w:t>
      </w:r>
      <w:proofErr w:type="spellStart"/>
      <w:r w:rsidR="00613CD6">
        <w:t>SCell</w:t>
      </w:r>
      <w:proofErr w:type="spellEnd"/>
      <w:r w:rsidR="00613CD6">
        <w:t xml:space="preserve"> SSBs. Nor would there be need for measuring CSI-RS. Therefore,</w:t>
      </w:r>
      <w:r w:rsidR="00613CD6" w:rsidRPr="00613CD6">
        <w:t xml:space="preserve"> </w:t>
      </w:r>
      <w:r w:rsidR="00613CD6">
        <w:t xml:space="preserve">by skipping several steps involved in </w:t>
      </w:r>
      <w:proofErr w:type="spellStart"/>
      <w:r w:rsidR="00613CD6">
        <w:t>SCell</w:t>
      </w:r>
      <w:proofErr w:type="spellEnd"/>
      <w:r w:rsidR="00613CD6">
        <w:t xml:space="preserve"> activation the </w:t>
      </w:r>
      <w:proofErr w:type="spellStart"/>
      <w:r w:rsidR="00613CD6">
        <w:t>SCell</w:t>
      </w:r>
      <w:proofErr w:type="spellEnd"/>
      <w:r w:rsidR="00613CD6">
        <w:t xml:space="preserve"> activation delay can be made shorter.</w:t>
      </w:r>
      <w:r w:rsidR="00914AC0">
        <w:t xml:space="preserve"> However, this WID don’t have </w:t>
      </w:r>
      <w:r w:rsidR="007714AE">
        <w:t xml:space="preserve">enough time for studying exactly </w:t>
      </w:r>
      <w:r w:rsidR="00245EB9">
        <w:t xml:space="preserve">which conditions </w:t>
      </w:r>
      <w:r w:rsidR="00970BA7">
        <w:t xml:space="preserve">can be used and whether they always apply. Therefore, </w:t>
      </w:r>
      <w:r w:rsidR="00191844">
        <w:t xml:space="preserve">if companies </w:t>
      </w:r>
      <w:r w:rsidR="00A94050">
        <w:t xml:space="preserve">want to </w:t>
      </w:r>
      <w:r w:rsidR="00352D91">
        <w:t>develop such kind of faster switching behaviour, at least this should be controlled by the network</w:t>
      </w:r>
      <w:r w:rsidR="00D46A06">
        <w:t xml:space="preserve"> and not be based on conditions that are not necessarily clear</w:t>
      </w:r>
      <w:r w:rsidR="004C50EB">
        <w:t xml:space="preserve"> and known to the UE and the network</w:t>
      </w:r>
      <w:r w:rsidR="00352D91">
        <w:t xml:space="preserve">. </w:t>
      </w:r>
    </w:p>
    <w:p w14:paraId="53E02951" w14:textId="4D73E45C" w:rsidR="004118E7" w:rsidRPr="004118E7" w:rsidRDefault="005D149E" w:rsidP="004118E7">
      <w:pPr>
        <w:pStyle w:val="RAN4proposal"/>
        <w:rPr>
          <w:lang w:val="en-US"/>
        </w:rPr>
      </w:pPr>
      <w:bookmarkStart w:id="28" w:name="_Toc197702531"/>
      <w:r>
        <w:t xml:space="preserve">The </w:t>
      </w:r>
      <w:r w:rsidR="00613CD6">
        <w:rPr>
          <w:lang w:val="en-US"/>
        </w:rPr>
        <w:t xml:space="preserve">network </w:t>
      </w:r>
      <w:r>
        <w:rPr>
          <w:lang w:val="en-US"/>
        </w:rPr>
        <w:t xml:space="preserve">can </w:t>
      </w:r>
      <w:r w:rsidR="005B18D8">
        <w:rPr>
          <w:lang w:val="en-US"/>
        </w:rPr>
        <w:t>indicate</w:t>
      </w:r>
      <w:r w:rsidR="00607248">
        <w:rPr>
          <w:lang w:val="en-US"/>
        </w:rPr>
        <w:t xml:space="preserve"> when the UE </w:t>
      </w:r>
      <w:r w:rsidR="00A3223B">
        <w:rPr>
          <w:lang w:val="en-US"/>
        </w:rPr>
        <w:t>can</w:t>
      </w:r>
      <w:r w:rsidR="00613CD6">
        <w:rPr>
          <w:lang w:val="en-US"/>
        </w:rPr>
        <w:t xml:space="preserve"> reuse </w:t>
      </w:r>
      <w:proofErr w:type="spellStart"/>
      <w:r w:rsidR="00613CD6">
        <w:rPr>
          <w:lang w:val="en-US"/>
        </w:rPr>
        <w:t>PCell</w:t>
      </w:r>
      <w:proofErr w:type="spellEnd"/>
      <w:r w:rsidR="00613CD6">
        <w:rPr>
          <w:lang w:val="en-US"/>
        </w:rPr>
        <w:t xml:space="preserve"> measurements </w:t>
      </w:r>
      <w:r w:rsidR="005B18D8">
        <w:rPr>
          <w:lang w:val="en-US"/>
        </w:rPr>
        <w:t>for</w:t>
      </w:r>
      <w:r w:rsidR="00504FBD">
        <w:rPr>
          <w:lang w:val="en-US"/>
        </w:rPr>
        <w:t xml:space="preserve"> fast</w:t>
      </w:r>
      <w:r w:rsidR="00613CD6">
        <w:rPr>
          <w:lang w:val="en-US"/>
        </w:rPr>
        <w:t xml:space="preserve"> </w:t>
      </w:r>
      <w:proofErr w:type="spellStart"/>
      <w:r w:rsidR="00613CD6">
        <w:rPr>
          <w:lang w:val="en-US"/>
        </w:rPr>
        <w:t>SCell</w:t>
      </w:r>
      <w:proofErr w:type="spellEnd"/>
      <w:r w:rsidR="00504FBD">
        <w:rPr>
          <w:lang w:val="en-US"/>
        </w:rPr>
        <w:t xml:space="preserve"> activation</w:t>
      </w:r>
      <w:r w:rsidR="00613CD6" w:rsidRPr="00C36ABB">
        <w:rPr>
          <w:lang w:val="en-US"/>
        </w:rPr>
        <w:t>.</w:t>
      </w:r>
      <w:bookmarkEnd w:id="28"/>
    </w:p>
    <w:p w14:paraId="0DA80BF8" w14:textId="77777777" w:rsidR="006B0016" w:rsidRPr="00C36ABB" w:rsidRDefault="006B0016" w:rsidP="004118E7">
      <w:pPr>
        <w:rPr>
          <w:lang w:val="en-US"/>
        </w:rPr>
      </w:pPr>
      <w:r w:rsidRPr="00C36ABB">
        <w:rPr>
          <w:lang w:val="en-US"/>
        </w:rPr>
        <w:t xml:space="preserve">Furthermore, RAN4 needs to clarify which types of </w:t>
      </w:r>
      <w:proofErr w:type="spellStart"/>
      <w:r w:rsidRPr="00C36ABB">
        <w:rPr>
          <w:lang w:val="en-US"/>
        </w:rPr>
        <w:t>SCell</w:t>
      </w:r>
      <w:proofErr w:type="spellEnd"/>
      <w:r w:rsidRPr="00C36ABB">
        <w:rPr>
          <w:lang w:val="en-US"/>
        </w:rPr>
        <w:t xml:space="preserve"> activation are supported when the UE supports LBCA. </w:t>
      </w:r>
    </w:p>
    <w:p w14:paraId="02DFD2FC" w14:textId="77777777" w:rsidR="006B0016" w:rsidRPr="00C36ABB" w:rsidRDefault="006B0016">
      <w:pPr>
        <w:rPr>
          <w:lang w:val="en-US"/>
        </w:rPr>
      </w:pPr>
      <w:r w:rsidRPr="00C36ABB">
        <w:rPr>
          <w:lang w:val="en-US"/>
        </w:rPr>
        <w:t xml:space="preserve">Clearly PUCCH </w:t>
      </w:r>
      <w:proofErr w:type="spellStart"/>
      <w:r w:rsidRPr="00C36ABB">
        <w:rPr>
          <w:lang w:val="en-US"/>
        </w:rPr>
        <w:t>SCell</w:t>
      </w:r>
      <w:proofErr w:type="spellEnd"/>
      <w:r w:rsidRPr="00C36ABB">
        <w:rPr>
          <w:lang w:val="en-US"/>
        </w:rPr>
        <w:t xml:space="preserve"> activation/deactivation delay requirements are not needed as the SDL </w:t>
      </w:r>
      <w:proofErr w:type="spellStart"/>
      <w:r w:rsidRPr="00C36ABB">
        <w:rPr>
          <w:lang w:val="en-US"/>
        </w:rPr>
        <w:t>SCell</w:t>
      </w:r>
      <w:proofErr w:type="spellEnd"/>
      <w:r w:rsidRPr="00C36ABB">
        <w:rPr>
          <w:lang w:val="en-US"/>
        </w:rPr>
        <w:t xml:space="preserve"> does not have uplink. It is also not necessary to define delay requirements for activation of multiple </w:t>
      </w:r>
      <w:proofErr w:type="spellStart"/>
      <w:r w:rsidRPr="00C36ABB">
        <w:rPr>
          <w:lang w:val="en-US"/>
        </w:rPr>
        <w:t>SCells</w:t>
      </w:r>
      <w:proofErr w:type="spellEnd"/>
      <w:r w:rsidRPr="00C36ABB">
        <w:rPr>
          <w:lang w:val="en-US"/>
        </w:rPr>
        <w:t xml:space="preserve">. Furthermore, Rel-19 introduced fast </w:t>
      </w:r>
      <w:proofErr w:type="spellStart"/>
      <w:r w:rsidRPr="00C36ABB">
        <w:rPr>
          <w:lang w:val="en-US"/>
        </w:rPr>
        <w:t>SCell</w:t>
      </w:r>
      <w:proofErr w:type="spellEnd"/>
      <w:r w:rsidRPr="00C36ABB">
        <w:rPr>
          <w:lang w:val="en-US"/>
        </w:rPr>
        <w:t xml:space="preserve"> activation through EMR, which we do not see should be impacted as in general interaction between parallel WIs of the same release should be avoided.</w:t>
      </w:r>
    </w:p>
    <w:p w14:paraId="5FADAF43" w14:textId="77777777" w:rsidR="006B0016" w:rsidRPr="00C36ABB" w:rsidRDefault="006B0016">
      <w:pPr>
        <w:pStyle w:val="RAN4proposal"/>
        <w:rPr>
          <w:lang w:val="en-US"/>
        </w:rPr>
      </w:pPr>
      <w:bookmarkStart w:id="29" w:name="_Toc194085109"/>
      <w:bookmarkStart w:id="30" w:name="_Toc197702532"/>
      <w:r w:rsidRPr="00C36ABB">
        <w:rPr>
          <w:lang w:val="en-US"/>
        </w:rPr>
        <w:t xml:space="preserve">PUCCH </w:t>
      </w:r>
      <w:proofErr w:type="spellStart"/>
      <w:r w:rsidRPr="00C36ABB">
        <w:rPr>
          <w:lang w:val="en-US"/>
        </w:rPr>
        <w:t>SCell</w:t>
      </w:r>
      <w:proofErr w:type="spellEnd"/>
      <w:r w:rsidRPr="00C36ABB">
        <w:rPr>
          <w:lang w:val="en-US"/>
        </w:rPr>
        <w:t xml:space="preserve"> activation, Rel-19 fast </w:t>
      </w:r>
      <w:proofErr w:type="spellStart"/>
      <w:r w:rsidRPr="00C36ABB">
        <w:rPr>
          <w:lang w:val="en-US"/>
        </w:rPr>
        <w:t>SCell</w:t>
      </w:r>
      <w:proofErr w:type="spellEnd"/>
      <w:r w:rsidRPr="00C36ABB">
        <w:rPr>
          <w:lang w:val="en-US"/>
        </w:rPr>
        <w:t xml:space="preserve"> activation through EMR, and activation of multiple </w:t>
      </w:r>
      <w:proofErr w:type="spellStart"/>
      <w:r w:rsidRPr="00C36ABB">
        <w:rPr>
          <w:lang w:val="en-US"/>
        </w:rPr>
        <w:t>SCells</w:t>
      </w:r>
      <w:proofErr w:type="spellEnd"/>
      <w:r w:rsidRPr="00C36ABB">
        <w:rPr>
          <w:lang w:val="en-US"/>
        </w:rPr>
        <w:t xml:space="preserve"> is not in the scope of the WI.</w:t>
      </w:r>
      <w:bookmarkEnd w:id="29"/>
      <w:bookmarkEnd w:id="30"/>
      <w:r w:rsidRPr="00C36ABB">
        <w:rPr>
          <w:lang w:val="en-US"/>
        </w:rPr>
        <w:t xml:space="preserve"> </w:t>
      </w:r>
    </w:p>
    <w:p w14:paraId="25299382" w14:textId="77777777" w:rsidR="006B0016" w:rsidRPr="00C36ABB" w:rsidRDefault="006B0016">
      <w:pPr>
        <w:rPr>
          <w:lang w:val="en-US"/>
        </w:rPr>
      </w:pPr>
      <w:r w:rsidRPr="00C36ABB">
        <w:rPr>
          <w:lang w:val="en-US"/>
        </w:rPr>
        <w:t>Considering the requirements that may be impacted, RAN4 should agree if all of these are in the scope of the WI or not:</w:t>
      </w:r>
    </w:p>
    <w:p w14:paraId="470C9780" w14:textId="77777777" w:rsidR="006B0016" w:rsidRPr="00C36ABB" w:rsidRDefault="006B0016" w:rsidP="000D4532">
      <w:pPr>
        <w:pStyle w:val="ListParagraph"/>
        <w:numPr>
          <w:ilvl w:val="0"/>
          <w:numId w:val="24"/>
        </w:numPr>
        <w:rPr>
          <w:lang w:val="en-US"/>
        </w:rPr>
      </w:pPr>
      <w:r w:rsidRPr="00C36ABB">
        <w:rPr>
          <w:lang w:val="en-US"/>
        </w:rPr>
        <w:lastRenderedPageBreak/>
        <w:t xml:space="preserve">MAC-CE based </w:t>
      </w:r>
      <w:proofErr w:type="spellStart"/>
      <w:r w:rsidRPr="00C36ABB">
        <w:rPr>
          <w:lang w:val="en-US"/>
        </w:rPr>
        <w:t>SCell</w:t>
      </w:r>
      <w:proofErr w:type="spellEnd"/>
      <w:r w:rsidRPr="00C36ABB">
        <w:rPr>
          <w:lang w:val="en-US"/>
        </w:rPr>
        <w:t xml:space="preserve"> activation</w:t>
      </w:r>
    </w:p>
    <w:p w14:paraId="491CE8F5" w14:textId="77777777" w:rsidR="006B0016" w:rsidRPr="00C36ABB" w:rsidRDefault="006B0016" w:rsidP="000D4532">
      <w:pPr>
        <w:pStyle w:val="ListParagraph"/>
        <w:numPr>
          <w:ilvl w:val="0"/>
          <w:numId w:val="24"/>
        </w:numPr>
        <w:rPr>
          <w:lang w:val="en-US"/>
        </w:rPr>
      </w:pPr>
      <w:r w:rsidRPr="00C36ABB">
        <w:rPr>
          <w:lang w:val="en-US"/>
        </w:rPr>
        <w:t xml:space="preserve">Direct </w:t>
      </w:r>
      <w:proofErr w:type="spellStart"/>
      <w:r w:rsidRPr="00C36ABB">
        <w:rPr>
          <w:lang w:val="en-US"/>
        </w:rPr>
        <w:t>SCell</w:t>
      </w:r>
      <w:proofErr w:type="spellEnd"/>
      <w:r w:rsidRPr="00C36ABB">
        <w:rPr>
          <w:lang w:val="en-US"/>
        </w:rPr>
        <w:t xml:space="preserve"> activation at </w:t>
      </w:r>
      <w:proofErr w:type="spellStart"/>
      <w:r w:rsidRPr="00C36ABB">
        <w:rPr>
          <w:lang w:val="en-US"/>
        </w:rPr>
        <w:t>SCell</w:t>
      </w:r>
      <w:proofErr w:type="spellEnd"/>
      <w:r w:rsidRPr="00C36ABB">
        <w:rPr>
          <w:lang w:val="en-US"/>
        </w:rPr>
        <w:t xml:space="preserve"> addition</w:t>
      </w:r>
    </w:p>
    <w:p w14:paraId="7521E893" w14:textId="77777777" w:rsidR="006B0016" w:rsidRPr="00C36ABB" w:rsidRDefault="006B0016" w:rsidP="000D4532">
      <w:pPr>
        <w:pStyle w:val="ListParagraph"/>
        <w:numPr>
          <w:ilvl w:val="0"/>
          <w:numId w:val="24"/>
        </w:numPr>
        <w:rPr>
          <w:lang w:val="en-US"/>
        </w:rPr>
      </w:pPr>
      <w:r w:rsidRPr="00C36ABB">
        <w:rPr>
          <w:lang w:val="en-US"/>
        </w:rPr>
        <w:t xml:space="preserve">Direct </w:t>
      </w:r>
      <w:proofErr w:type="spellStart"/>
      <w:r w:rsidRPr="00C36ABB">
        <w:rPr>
          <w:lang w:val="en-US"/>
        </w:rPr>
        <w:t>SCell</w:t>
      </w:r>
      <w:proofErr w:type="spellEnd"/>
      <w:r w:rsidRPr="00C36ABB">
        <w:rPr>
          <w:lang w:val="en-US"/>
        </w:rPr>
        <w:t xml:space="preserve"> activation at handover</w:t>
      </w:r>
    </w:p>
    <w:p w14:paraId="30E44CFC" w14:textId="77777777" w:rsidR="006B0016" w:rsidRPr="00C36ABB" w:rsidRDefault="006B0016" w:rsidP="000D4532">
      <w:pPr>
        <w:pStyle w:val="ListParagraph"/>
        <w:numPr>
          <w:ilvl w:val="0"/>
          <w:numId w:val="24"/>
        </w:numPr>
        <w:rPr>
          <w:lang w:val="en-US"/>
        </w:rPr>
      </w:pPr>
      <w:r w:rsidRPr="00C36ABB">
        <w:rPr>
          <w:lang w:val="en-US"/>
        </w:rPr>
        <w:t xml:space="preserve">Fast </w:t>
      </w:r>
      <w:proofErr w:type="spellStart"/>
      <w:r w:rsidRPr="00C36ABB">
        <w:rPr>
          <w:lang w:val="en-US"/>
        </w:rPr>
        <w:t>SCell</w:t>
      </w:r>
      <w:proofErr w:type="spellEnd"/>
      <w:r w:rsidRPr="00C36ABB">
        <w:rPr>
          <w:lang w:val="en-US"/>
        </w:rPr>
        <w:t xml:space="preserve"> activation </w:t>
      </w:r>
    </w:p>
    <w:p w14:paraId="416A2382" w14:textId="77777777" w:rsidR="006B0016" w:rsidRPr="00C36ABB" w:rsidRDefault="006B0016" w:rsidP="000D4532">
      <w:pPr>
        <w:pStyle w:val="ListParagraph"/>
        <w:numPr>
          <w:ilvl w:val="0"/>
          <w:numId w:val="24"/>
        </w:numPr>
        <w:rPr>
          <w:lang w:val="en-US"/>
        </w:rPr>
      </w:pPr>
      <w:proofErr w:type="spellStart"/>
      <w:r w:rsidRPr="00C36ABB">
        <w:rPr>
          <w:lang w:val="en-US"/>
        </w:rPr>
        <w:t>SCell</w:t>
      </w:r>
      <w:proofErr w:type="spellEnd"/>
      <w:r w:rsidRPr="00C36ABB">
        <w:rPr>
          <w:lang w:val="en-US"/>
        </w:rPr>
        <w:t xml:space="preserve"> activation with L3 reporting during activation</w:t>
      </w:r>
    </w:p>
    <w:p w14:paraId="1FE10267" w14:textId="77777777" w:rsidR="006B0016" w:rsidRPr="00C36ABB" w:rsidRDefault="006B0016">
      <w:pPr>
        <w:rPr>
          <w:lang w:val="en-US"/>
        </w:rPr>
      </w:pPr>
      <w:r w:rsidRPr="00C36ABB">
        <w:rPr>
          <w:lang w:val="en-US"/>
        </w:rPr>
        <w:t xml:space="preserve">Furthermore, RAN4 needs to clarify whether both known and unknown </w:t>
      </w:r>
      <w:proofErr w:type="spellStart"/>
      <w:r w:rsidRPr="00C36ABB">
        <w:rPr>
          <w:lang w:val="en-US"/>
        </w:rPr>
        <w:t>SCell</w:t>
      </w:r>
      <w:proofErr w:type="spellEnd"/>
      <w:r w:rsidRPr="00C36ABB">
        <w:rPr>
          <w:lang w:val="en-US"/>
        </w:rPr>
        <w:t xml:space="preserve"> activation are in the scope.</w:t>
      </w:r>
    </w:p>
    <w:p w14:paraId="1625EA89" w14:textId="77777777" w:rsidR="006B0016" w:rsidRPr="00C36ABB" w:rsidRDefault="006B0016">
      <w:pPr>
        <w:pStyle w:val="RAN4proposal"/>
        <w:rPr>
          <w:lang w:val="en-US"/>
        </w:rPr>
      </w:pPr>
      <w:bookmarkStart w:id="31" w:name="_Toc194085110"/>
      <w:bookmarkStart w:id="32" w:name="_Toc197702533"/>
      <w:r w:rsidRPr="00C36ABB">
        <w:rPr>
          <w:lang w:val="en-US"/>
        </w:rPr>
        <w:t xml:space="preserve">RAN4 to clarify which of the existing </w:t>
      </w:r>
      <w:proofErr w:type="spellStart"/>
      <w:r w:rsidRPr="00C36ABB">
        <w:rPr>
          <w:lang w:val="en-US"/>
        </w:rPr>
        <w:t>SCell</w:t>
      </w:r>
      <w:proofErr w:type="spellEnd"/>
      <w:r w:rsidRPr="00C36ABB">
        <w:rPr>
          <w:lang w:val="en-US"/>
        </w:rPr>
        <w:t xml:space="preserve"> activation types and delay requirements are in the scope of the LBCA WI:</w:t>
      </w:r>
      <w:bookmarkEnd w:id="31"/>
      <w:bookmarkEnd w:id="32"/>
    </w:p>
    <w:p w14:paraId="47A33753" w14:textId="77777777" w:rsidR="006B0016" w:rsidRPr="00C36ABB" w:rsidRDefault="006B0016" w:rsidP="000D4532">
      <w:pPr>
        <w:pStyle w:val="RAN4proposal"/>
        <w:numPr>
          <w:ilvl w:val="1"/>
          <w:numId w:val="3"/>
        </w:numPr>
        <w:rPr>
          <w:lang w:val="en-US"/>
        </w:rPr>
      </w:pPr>
      <w:bookmarkStart w:id="33" w:name="_Toc194085111"/>
      <w:bookmarkStart w:id="34" w:name="_Toc197702534"/>
      <w:r w:rsidRPr="00C36ABB">
        <w:rPr>
          <w:lang w:val="en-US"/>
        </w:rPr>
        <w:t xml:space="preserve">MAC-CE based </w:t>
      </w:r>
      <w:proofErr w:type="spellStart"/>
      <w:r w:rsidRPr="00C36ABB">
        <w:rPr>
          <w:lang w:val="en-US"/>
        </w:rPr>
        <w:t>SCell</w:t>
      </w:r>
      <w:proofErr w:type="spellEnd"/>
      <w:r w:rsidRPr="00C36ABB">
        <w:rPr>
          <w:lang w:val="en-US"/>
        </w:rPr>
        <w:t xml:space="preserve"> activation</w:t>
      </w:r>
      <w:bookmarkEnd w:id="33"/>
      <w:bookmarkEnd w:id="34"/>
    </w:p>
    <w:p w14:paraId="5B8E55C6" w14:textId="77777777" w:rsidR="006B0016" w:rsidRPr="00C36ABB" w:rsidRDefault="006B0016" w:rsidP="000D4532">
      <w:pPr>
        <w:pStyle w:val="RAN4proposal"/>
        <w:numPr>
          <w:ilvl w:val="1"/>
          <w:numId w:val="3"/>
        </w:numPr>
        <w:rPr>
          <w:lang w:val="en-US"/>
        </w:rPr>
      </w:pPr>
      <w:bookmarkStart w:id="35" w:name="_Toc194085112"/>
      <w:bookmarkStart w:id="36" w:name="_Toc197702535"/>
      <w:r w:rsidRPr="00C36ABB">
        <w:rPr>
          <w:lang w:val="en-US"/>
        </w:rPr>
        <w:t>Direct SC</w:t>
      </w:r>
      <w:r w:rsidRPr="00C36ABB">
        <w:t xml:space="preserve">ell activation at </w:t>
      </w:r>
      <w:proofErr w:type="spellStart"/>
      <w:r w:rsidRPr="00C36ABB">
        <w:t>SCell</w:t>
      </w:r>
      <w:proofErr w:type="spellEnd"/>
      <w:r w:rsidRPr="00C36ABB">
        <w:t xml:space="preserve"> addition</w:t>
      </w:r>
      <w:bookmarkEnd w:id="35"/>
      <w:bookmarkEnd w:id="36"/>
    </w:p>
    <w:p w14:paraId="7E7D78F9" w14:textId="77777777" w:rsidR="006B0016" w:rsidRPr="00C36ABB" w:rsidRDefault="006B0016" w:rsidP="000D4532">
      <w:pPr>
        <w:pStyle w:val="RAN4proposal"/>
        <w:numPr>
          <w:ilvl w:val="1"/>
          <w:numId w:val="3"/>
        </w:numPr>
        <w:rPr>
          <w:lang w:val="en-US"/>
        </w:rPr>
      </w:pPr>
      <w:bookmarkStart w:id="37" w:name="_Toc194085113"/>
      <w:bookmarkStart w:id="38" w:name="_Toc197702536"/>
      <w:r w:rsidRPr="00C36ABB">
        <w:t xml:space="preserve">Direct </w:t>
      </w:r>
      <w:proofErr w:type="spellStart"/>
      <w:r w:rsidRPr="00C36ABB">
        <w:t>SCell</w:t>
      </w:r>
      <w:proofErr w:type="spellEnd"/>
      <w:r w:rsidRPr="00C36ABB">
        <w:t xml:space="preserve"> activation at handover</w:t>
      </w:r>
      <w:bookmarkEnd w:id="37"/>
      <w:bookmarkEnd w:id="38"/>
    </w:p>
    <w:p w14:paraId="2E96E5D0" w14:textId="77777777" w:rsidR="006B0016" w:rsidRPr="00C36ABB" w:rsidRDefault="006B0016" w:rsidP="000D4532">
      <w:pPr>
        <w:pStyle w:val="RAN4proposal"/>
        <w:numPr>
          <w:ilvl w:val="1"/>
          <w:numId w:val="3"/>
        </w:numPr>
        <w:rPr>
          <w:lang w:val="en-US"/>
        </w:rPr>
      </w:pPr>
      <w:bookmarkStart w:id="39" w:name="_Toc194085114"/>
      <w:bookmarkStart w:id="40" w:name="_Toc197702537"/>
      <w:r w:rsidRPr="00C36ABB">
        <w:t xml:space="preserve">Fast </w:t>
      </w:r>
      <w:proofErr w:type="spellStart"/>
      <w:r w:rsidRPr="00C36ABB">
        <w:t>SCell</w:t>
      </w:r>
      <w:proofErr w:type="spellEnd"/>
      <w:r w:rsidRPr="00C36ABB">
        <w:t xml:space="preserve"> activation</w:t>
      </w:r>
      <w:bookmarkEnd w:id="39"/>
      <w:bookmarkEnd w:id="40"/>
    </w:p>
    <w:p w14:paraId="6DFB320E" w14:textId="77777777" w:rsidR="006B0016" w:rsidRPr="00C36ABB" w:rsidRDefault="006B0016" w:rsidP="000D4532">
      <w:pPr>
        <w:pStyle w:val="RAN4proposal"/>
        <w:numPr>
          <w:ilvl w:val="1"/>
          <w:numId w:val="3"/>
        </w:numPr>
        <w:rPr>
          <w:lang w:val="en-US"/>
        </w:rPr>
      </w:pPr>
      <w:bookmarkStart w:id="41" w:name="_Toc194085115"/>
      <w:bookmarkStart w:id="42" w:name="_Toc197702538"/>
      <w:proofErr w:type="spellStart"/>
      <w:r w:rsidRPr="00C36ABB">
        <w:t>SCell</w:t>
      </w:r>
      <w:proofErr w:type="spellEnd"/>
      <w:r w:rsidRPr="00C36ABB">
        <w:t xml:space="preserve"> acti</w:t>
      </w:r>
      <w:proofErr w:type="spellStart"/>
      <w:r w:rsidRPr="00C36ABB">
        <w:rPr>
          <w:lang w:val="en-US"/>
        </w:rPr>
        <w:t>vation</w:t>
      </w:r>
      <w:proofErr w:type="spellEnd"/>
      <w:r w:rsidRPr="00C36ABB">
        <w:rPr>
          <w:lang w:val="en-US"/>
        </w:rPr>
        <w:t xml:space="preserve"> with L3 reporting during activation</w:t>
      </w:r>
      <w:bookmarkEnd w:id="41"/>
      <w:bookmarkEnd w:id="42"/>
    </w:p>
    <w:p w14:paraId="58BC2697" w14:textId="77777777" w:rsidR="006B0016" w:rsidRPr="00C36ABB" w:rsidRDefault="006B0016">
      <w:pPr>
        <w:pStyle w:val="RAN4proposal"/>
        <w:rPr>
          <w:lang w:val="en-US"/>
        </w:rPr>
      </w:pPr>
      <w:bookmarkStart w:id="43" w:name="_Toc194085116"/>
      <w:bookmarkStart w:id="44" w:name="_Toc197702539"/>
      <w:r w:rsidRPr="00C36ABB">
        <w:rPr>
          <w:lang w:val="en-US"/>
        </w:rPr>
        <w:t xml:space="preserve">RAN4 to clarify whether both known and unknown </w:t>
      </w:r>
      <w:proofErr w:type="spellStart"/>
      <w:r w:rsidRPr="00C36ABB">
        <w:rPr>
          <w:lang w:val="en-US"/>
        </w:rPr>
        <w:t>SCell</w:t>
      </w:r>
      <w:proofErr w:type="spellEnd"/>
      <w:r w:rsidRPr="00C36ABB">
        <w:rPr>
          <w:lang w:val="en-US"/>
        </w:rPr>
        <w:t xml:space="preserve"> activation is in the scope of the WI.</w:t>
      </w:r>
      <w:bookmarkEnd w:id="43"/>
      <w:bookmarkEnd w:id="44"/>
    </w:p>
    <w:p w14:paraId="5EADB044" w14:textId="77777777" w:rsidR="00712C4A" w:rsidRDefault="00712C4A" w:rsidP="00B805D4">
      <w:pPr>
        <w:spacing w:line="240" w:lineRule="auto"/>
        <w:rPr>
          <w:szCs w:val="20"/>
        </w:rPr>
      </w:pPr>
    </w:p>
    <w:p w14:paraId="70C86F0B" w14:textId="113D5BF9" w:rsidR="003A00B3" w:rsidRDefault="003A00B3" w:rsidP="003A00B3">
      <w:pPr>
        <w:pStyle w:val="RAN4H2"/>
      </w:pPr>
      <w:r>
        <w:t xml:space="preserve">Other </w:t>
      </w:r>
      <w:proofErr w:type="spellStart"/>
      <w:r w:rsidR="00F70215">
        <w:t>SCell</w:t>
      </w:r>
      <w:proofErr w:type="spellEnd"/>
      <w:r w:rsidR="00F70215">
        <w:t xml:space="preserve"> </w:t>
      </w:r>
      <w:r>
        <w:t>RRM requirement impact</w:t>
      </w:r>
    </w:p>
    <w:tbl>
      <w:tblPr>
        <w:tblStyle w:val="TableGrid"/>
        <w:tblW w:w="0" w:type="auto"/>
        <w:tblLook w:val="04A0" w:firstRow="1" w:lastRow="0" w:firstColumn="1" w:lastColumn="0" w:noHBand="0" w:noVBand="1"/>
      </w:tblPr>
      <w:tblGrid>
        <w:gridCol w:w="9617"/>
      </w:tblGrid>
      <w:tr w:rsidR="003A00B3" w14:paraId="15C58401" w14:textId="77777777" w:rsidTr="003A00B3">
        <w:tc>
          <w:tcPr>
            <w:tcW w:w="9617" w:type="dxa"/>
          </w:tcPr>
          <w:p w14:paraId="666397DA" w14:textId="1BAE2A92" w:rsidR="003A00B3" w:rsidRPr="008239D3" w:rsidRDefault="003A00B3" w:rsidP="003A00B3">
            <w:pPr>
              <w:rPr>
                <w:rFonts w:eastAsia="Times New Roman" w:cs="Times New Roman"/>
                <w:b/>
                <w:color w:val="0070C0"/>
                <w:szCs w:val="20"/>
                <w:u w:val="single"/>
                <w:lang w:val="en-US" w:eastAsia="ko-KR"/>
              </w:rPr>
            </w:pPr>
            <w:r w:rsidRPr="00D4037F">
              <w:rPr>
                <w:rFonts w:eastAsia="Times New Roman" w:cs="Times New Roman"/>
                <w:b/>
                <w:color w:val="0070C0"/>
                <w:szCs w:val="20"/>
                <w:u w:val="single"/>
                <w:lang w:val="en-US" w:eastAsia="ko-KR"/>
              </w:rPr>
              <w:t xml:space="preserve">Issue 1-3-4: BFD/CBD, TCI state switch delay, PL-RS switch delay, L1-RSRP/SINR requirements for SDL </w:t>
            </w:r>
            <w:proofErr w:type="spellStart"/>
            <w:r w:rsidRPr="00D4037F">
              <w:rPr>
                <w:rFonts w:eastAsia="Times New Roman" w:cs="Times New Roman"/>
                <w:b/>
                <w:color w:val="0070C0"/>
                <w:szCs w:val="20"/>
                <w:u w:val="single"/>
                <w:lang w:val="en-US" w:eastAsia="ko-KR"/>
              </w:rPr>
              <w:t>SCell</w:t>
            </w:r>
            <w:proofErr w:type="spellEnd"/>
            <w:r w:rsidRPr="00D4037F">
              <w:rPr>
                <w:rFonts w:eastAsia="Times New Roman" w:cs="Times New Roman"/>
                <w:b/>
                <w:color w:val="0070C0"/>
                <w:szCs w:val="20"/>
                <w:u w:val="single"/>
                <w:lang w:val="en-US" w:eastAsia="ko-KR"/>
              </w:rPr>
              <w:t xml:space="preserve"> </w:t>
            </w:r>
          </w:p>
        </w:tc>
      </w:tr>
    </w:tbl>
    <w:p w14:paraId="3266698A" w14:textId="77777777" w:rsidR="003A00B3" w:rsidRDefault="003A00B3" w:rsidP="003A00B3">
      <w:pPr>
        <w:rPr>
          <w:lang w:val="en-US"/>
        </w:rPr>
      </w:pPr>
    </w:p>
    <w:p w14:paraId="74D1BC3F" w14:textId="37F5ADA8" w:rsidR="00830EC2" w:rsidRDefault="00830EC2" w:rsidP="003A00B3">
      <w:pPr>
        <w:rPr>
          <w:lang w:val="en-US"/>
        </w:rPr>
      </w:pPr>
      <w:r>
        <w:rPr>
          <w:lang w:val="en-US"/>
        </w:rPr>
        <w:t xml:space="preserve">Considering other requirements than </w:t>
      </w:r>
      <w:proofErr w:type="spellStart"/>
      <w:r>
        <w:rPr>
          <w:lang w:val="en-US"/>
        </w:rPr>
        <w:t>SCell</w:t>
      </w:r>
      <w:proofErr w:type="spellEnd"/>
      <w:r>
        <w:rPr>
          <w:lang w:val="en-US"/>
        </w:rPr>
        <w:t xml:space="preserve"> activation and measurements, the following requirements seem needed for SDL </w:t>
      </w:r>
      <w:proofErr w:type="spellStart"/>
      <w:r>
        <w:rPr>
          <w:lang w:val="en-US"/>
        </w:rPr>
        <w:t>SCell</w:t>
      </w:r>
      <w:proofErr w:type="spellEnd"/>
      <w:r>
        <w:rPr>
          <w:lang w:val="en-US"/>
        </w:rPr>
        <w:t>:</w:t>
      </w:r>
    </w:p>
    <w:p w14:paraId="7FF36604" w14:textId="2697B2C9" w:rsidR="00830EC2" w:rsidRDefault="00830EC2" w:rsidP="00830EC2">
      <w:pPr>
        <w:pStyle w:val="ListParagraph"/>
        <w:numPr>
          <w:ilvl w:val="0"/>
          <w:numId w:val="24"/>
        </w:numPr>
        <w:rPr>
          <w:lang w:val="en-US"/>
        </w:rPr>
      </w:pPr>
      <w:r>
        <w:rPr>
          <w:lang w:val="en-US"/>
        </w:rPr>
        <w:t xml:space="preserve">BFD/CBD requirement </w:t>
      </w:r>
    </w:p>
    <w:p w14:paraId="665B719C" w14:textId="0E053789" w:rsidR="001C0EE0" w:rsidRDefault="001C0EE0" w:rsidP="00830EC2">
      <w:pPr>
        <w:pStyle w:val="ListParagraph"/>
        <w:numPr>
          <w:ilvl w:val="0"/>
          <w:numId w:val="24"/>
        </w:numPr>
        <w:rPr>
          <w:lang w:val="en-US"/>
        </w:rPr>
      </w:pPr>
      <w:r>
        <w:rPr>
          <w:lang w:val="en-US"/>
        </w:rPr>
        <w:t>TCI state switching delay</w:t>
      </w:r>
    </w:p>
    <w:p w14:paraId="72BCB94A" w14:textId="0078AC10" w:rsidR="00D95A18" w:rsidRPr="00D95A18" w:rsidRDefault="00AC38E6" w:rsidP="003A00B3">
      <w:r>
        <w:t xml:space="preserve">For BFD/CBD evaluation delay requirements we think </w:t>
      </w:r>
      <w:r w:rsidR="00DE2F08">
        <w:t>the proposal under section 4 in this contribution can be followed.</w:t>
      </w:r>
      <w:r w:rsidR="00035197">
        <w:t xml:space="preserve"> Depending on the availability of </w:t>
      </w:r>
      <w:r w:rsidR="00095499">
        <w:t>RS to be used for BFD/CBD evaluation, the delay can be either the same as legacy</w:t>
      </w:r>
      <w:r w:rsidR="00B57172">
        <w:t xml:space="preserve"> or extended if the availability of the RS is impacted by the pattern.</w:t>
      </w:r>
    </w:p>
    <w:p w14:paraId="793E2FF2" w14:textId="6D077F06" w:rsidR="00B57172" w:rsidRDefault="00B57172" w:rsidP="00B57172">
      <w:pPr>
        <w:pStyle w:val="RAN4proposal"/>
      </w:pPr>
      <w:bookmarkStart w:id="45" w:name="_Toc197702540"/>
      <w:r>
        <w:t>Define BFD/CBD requirements based on the availability of the RS to be used</w:t>
      </w:r>
      <w:r w:rsidR="00D941FE">
        <w:t xml:space="preserve">, where the legacy requirements can either be reused if RS availability is not changed, or the evaluation delay can be extended if the </w:t>
      </w:r>
      <w:r w:rsidR="00BF566F">
        <w:t>RS availability is reduced from the legacy</w:t>
      </w:r>
      <w:r w:rsidR="00CD2571">
        <w:t xml:space="preserve"> by the switching pattern.</w:t>
      </w:r>
      <w:bookmarkEnd w:id="45"/>
    </w:p>
    <w:p w14:paraId="60D2AA4D" w14:textId="46FE4955" w:rsidR="00CD2571" w:rsidRDefault="00CD2571" w:rsidP="00CD2571">
      <w:r>
        <w:t xml:space="preserve">For TCI state activation, what is impacted is </w:t>
      </w:r>
      <w:r w:rsidR="002107A6">
        <w:t xml:space="preserve">the definition of </w:t>
      </w:r>
      <w:proofErr w:type="spellStart"/>
      <w:r w:rsidR="002107A6">
        <w:t>Tfirst</w:t>
      </w:r>
      <w:proofErr w:type="spellEnd"/>
      <w:r w:rsidR="002107A6">
        <w:t>-SSB</w:t>
      </w:r>
      <w:r w:rsidR="003D3523">
        <w:t xml:space="preserve">, which is in legacy the time until the first SSB after processing the TCI state activation MAC-CE. Small edit should be sufficient here, where the definition is </w:t>
      </w:r>
      <w:r w:rsidR="00486448">
        <w:t xml:space="preserve">updated </w:t>
      </w:r>
      <w:proofErr w:type="spellStart"/>
      <w:proofErr w:type="gramStart"/>
      <w:r w:rsidR="00486448">
        <w:t>to”the</w:t>
      </w:r>
      <w:proofErr w:type="spellEnd"/>
      <w:proofErr w:type="gramEnd"/>
      <w:r w:rsidR="00486448">
        <w:t xml:space="preserve"> first SSB after processing of the TCI state activation command</w:t>
      </w:r>
      <w:r w:rsidR="00E80D43">
        <w:t xml:space="preserve"> which is available according to the switching pattern”. Furthermore, if the target TCI state is unknown, the delay includes L1-RSRP measurement period. Here we think the impact of </w:t>
      </w:r>
      <w:r w:rsidR="00083535">
        <w:t>RS availability can be directly reflected.</w:t>
      </w:r>
    </w:p>
    <w:p w14:paraId="051DA6A9" w14:textId="77745040" w:rsidR="00851EC9" w:rsidRPr="00851EC9" w:rsidRDefault="00083535" w:rsidP="00851EC9">
      <w:pPr>
        <w:pStyle w:val="RAN4proposal"/>
      </w:pPr>
      <w:bookmarkStart w:id="46" w:name="_Toc197702541"/>
      <w:r>
        <w:t xml:space="preserve">TCI state activation delay </w:t>
      </w:r>
      <w:r w:rsidR="00DF48BD">
        <w:t>impact is on the definition of</w:t>
      </w:r>
      <w:r w:rsidR="00851EC9">
        <w:t>:</w:t>
      </w:r>
      <w:r w:rsidR="00851EC9">
        <w:br/>
        <w:t xml:space="preserve">- </w:t>
      </w:r>
      <w:proofErr w:type="spellStart"/>
      <w:r w:rsidR="00DF48BD">
        <w:t>Tfirst</w:t>
      </w:r>
      <w:proofErr w:type="spellEnd"/>
      <w:r w:rsidR="00DF48BD">
        <w:t xml:space="preserve">-SSB, which shall be the first SSB </w:t>
      </w:r>
      <w:r w:rsidR="002D075B">
        <w:t>after MAC-CE processing</w:t>
      </w:r>
      <w:r w:rsidR="007D1415">
        <w:t xml:space="preserve"> based on the switching pattern</w:t>
      </w:r>
      <w:r w:rsidR="00851EC9">
        <w:t xml:space="preserve">, and </w:t>
      </w:r>
      <w:r w:rsidR="00851EC9">
        <w:br/>
        <w:t>- TL1-RSRP, if the TCI state is unknown, where the availability of the RS to be used may be impacted by the switching pattern</w:t>
      </w:r>
      <w:bookmarkEnd w:id="46"/>
    </w:p>
    <w:p w14:paraId="575C4E4C" w14:textId="77777777" w:rsidR="00A353C2" w:rsidRPr="00A353C2" w:rsidRDefault="00A353C2" w:rsidP="003A00B3"/>
    <w:p w14:paraId="74CFE619" w14:textId="3FBC50A9" w:rsidR="003A00B3" w:rsidRDefault="00F70215" w:rsidP="00994721">
      <w:pPr>
        <w:pStyle w:val="RAN4H1"/>
      </w:pPr>
      <w:proofErr w:type="spellStart"/>
      <w:r>
        <w:lastRenderedPageBreak/>
        <w:t>PCell</w:t>
      </w:r>
      <w:proofErr w:type="spellEnd"/>
      <w:r>
        <w:t xml:space="preserve"> requirements</w:t>
      </w:r>
    </w:p>
    <w:p w14:paraId="66AF1FE5" w14:textId="40B2266C" w:rsidR="00F70215" w:rsidRPr="00F70215" w:rsidRDefault="00F70215" w:rsidP="00994721">
      <w:pPr>
        <w:pStyle w:val="RAN4H2"/>
      </w:pPr>
      <w:r>
        <w:t xml:space="preserve">Timing requirements for </w:t>
      </w:r>
      <w:proofErr w:type="spellStart"/>
      <w:r>
        <w:t>PCell</w:t>
      </w:r>
      <w:proofErr w:type="spellEnd"/>
    </w:p>
    <w:tbl>
      <w:tblPr>
        <w:tblStyle w:val="TableGrid"/>
        <w:tblW w:w="0" w:type="auto"/>
        <w:tblLook w:val="04A0" w:firstRow="1" w:lastRow="0" w:firstColumn="1" w:lastColumn="0" w:noHBand="0" w:noVBand="1"/>
      </w:tblPr>
      <w:tblGrid>
        <w:gridCol w:w="9617"/>
      </w:tblGrid>
      <w:tr w:rsidR="00B805D4" w:rsidRPr="008A1A80" w14:paraId="653B449E" w14:textId="77777777">
        <w:tc>
          <w:tcPr>
            <w:tcW w:w="9617" w:type="dxa"/>
          </w:tcPr>
          <w:p w14:paraId="498A33D8" w14:textId="77777777" w:rsidR="00B805D4" w:rsidRPr="00D607D2" w:rsidRDefault="00B805D4">
            <w:pPr>
              <w:rPr>
                <w:rFonts w:eastAsia="Times New Roman" w:cs="Times New Roman"/>
                <w:b/>
                <w:color w:val="0070C0"/>
                <w:szCs w:val="20"/>
                <w:u w:val="single"/>
                <w:lang w:val="en-US" w:eastAsia="ko-KR"/>
              </w:rPr>
            </w:pPr>
            <w:r w:rsidRPr="00D607D2">
              <w:rPr>
                <w:rFonts w:eastAsia="Times New Roman" w:cs="Times New Roman"/>
                <w:b/>
                <w:color w:val="0070C0"/>
                <w:szCs w:val="20"/>
                <w:u w:val="single"/>
                <w:lang w:val="en-US" w:eastAsia="ko-KR"/>
              </w:rPr>
              <w:t xml:space="preserve">Issue 1-4-1: Impact on timing requirement for </w:t>
            </w:r>
            <w:proofErr w:type="spellStart"/>
            <w:r w:rsidRPr="00D607D2">
              <w:rPr>
                <w:rFonts w:eastAsia="Times New Roman" w:cs="Times New Roman"/>
                <w:b/>
                <w:color w:val="0070C0"/>
                <w:szCs w:val="20"/>
                <w:u w:val="single"/>
                <w:lang w:val="en-US" w:eastAsia="ko-KR"/>
              </w:rPr>
              <w:t>PCell</w:t>
            </w:r>
            <w:proofErr w:type="spellEnd"/>
          </w:p>
          <w:p w14:paraId="5361AD1E" w14:textId="77777777" w:rsidR="00B805D4" w:rsidRPr="008A1A80" w:rsidRDefault="00B805D4" w:rsidP="00F70215">
            <w:pPr>
              <w:spacing w:after="120"/>
              <w:rPr>
                <w:szCs w:val="20"/>
                <w:lang w:val="en-US"/>
              </w:rPr>
            </w:pPr>
          </w:p>
        </w:tc>
      </w:tr>
    </w:tbl>
    <w:p w14:paraId="2DC450BE" w14:textId="77777777" w:rsidR="00B805D4" w:rsidRDefault="00B805D4" w:rsidP="00B805D4">
      <w:pPr>
        <w:spacing w:line="240" w:lineRule="auto"/>
        <w:rPr>
          <w:szCs w:val="20"/>
        </w:rPr>
      </w:pPr>
    </w:p>
    <w:p w14:paraId="3A3E2C68" w14:textId="31F6B938" w:rsidR="00215AAB" w:rsidRDefault="00215AAB" w:rsidP="00B805D4">
      <w:pPr>
        <w:spacing w:line="240" w:lineRule="auto"/>
        <w:rPr>
          <w:szCs w:val="20"/>
        </w:rPr>
      </w:pPr>
      <w:r>
        <w:rPr>
          <w:szCs w:val="20"/>
        </w:rPr>
        <w:t xml:space="preserve">Regarding timing requirements for </w:t>
      </w:r>
      <w:proofErr w:type="spellStart"/>
      <w:r>
        <w:rPr>
          <w:szCs w:val="20"/>
        </w:rPr>
        <w:t>PCell</w:t>
      </w:r>
      <w:proofErr w:type="spellEnd"/>
      <w:r>
        <w:rPr>
          <w:szCs w:val="20"/>
        </w:rPr>
        <w:t xml:space="preserve">, RAN4 informed RAN1 already in the LS about </w:t>
      </w:r>
      <w:r w:rsidR="00C06580">
        <w:rPr>
          <w:szCs w:val="20"/>
        </w:rPr>
        <w:t xml:space="preserve">the necessity of SSB availability at least every 160 </w:t>
      </w:r>
      <w:proofErr w:type="spellStart"/>
      <w:r w:rsidR="00C06580">
        <w:rPr>
          <w:szCs w:val="20"/>
        </w:rPr>
        <w:t>ms</w:t>
      </w:r>
      <w:proofErr w:type="spellEnd"/>
      <w:r w:rsidR="00C06580">
        <w:rPr>
          <w:szCs w:val="20"/>
        </w:rPr>
        <w:t xml:space="preserve">. In our understanding, this can easily be </w:t>
      </w:r>
      <w:proofErr w:type="gramStart"/>
      <w:r w:rsidR="00C06580">
        <w:rPr>
          <w:szCs w:val="20"/>
        </w:rPr>
        <w:t>taken into account</w:t>
      </w:r>
      <w:proofErr w:type="gramEnd"/>
      <w:r w:rsidR="00C06580">
        <w:rPr>
          <w:szCs w:val="20"/>
        </w:rPr>
        <w:t xml:space="preserve"> through the switching pattern, as we have shown previously in this contribution</w:t>
      </w:r>
      <w:r w:rsidR="005E2EB4">
        <w:rPr>
          <w:szCs w:val="20"/>
        </w:rPr>
        <w:t xml:space="preserve">. We do not see a reason why the network would not </w:t>
      </w:r>
      <w:r w:rsidR="008E42F2">
        <w:rPr>
          <w:szCs w:val="20"/>
        </w:rPr>
        <w:t>ensure</w:t>
      </w:r>
      <w:r w:rsidR="005E2EB4">
        <w:rPr>
          <w:szCs w:val="20"/>
        </w:rPr>
        <w:t xml:space="preserve"> SSB to be available with this periodicity</w:t>
      </w:r>
      <w:r w:rsidR="006C3DAF">
        <w:rPr>
          <w:szCs w:val="20"/>
        </w:rPr>
        <w:t xml:space="preserve">, </w:t>
      </w:r>
      <w:r w:rsidR="00B3190D">
        <w:rPr>
          <w:szCs w:val="20"/>
        </w:rPr>
        <w:t>so we do not see a need for new requirements.</w:t>
      </w:r>
    </w:p>
    <w:p w14:paraId="7DA28DE7" w14:textId="38D72EA0" w:rsidR="00B3190D" w:rsidRDefault="00B3190D" w:rsidP="00B3190D">
      <w:pPr>
        <w:pStyle w:val="RAN4proposal"/>
      </w:pPr>
      <w:bookmarkStart w:id="47" w:name="_Toc197702542"/>
      <w:r>
        <w:t xml:space="preserve">Switching pattern allows network to ensure SSB availability every 160 </w:t>
      </w:r>
      <w:proofErr w:type="spellStart"/>
      <w:r>
        <w:t>ms</w:t>
      </w:r>
      <w:proofErr w:type="spellEnd"/>
      <w:r>
        <w:t xml:space="preserve">, so no need to define new timing requirements for </w:t>
      </w:r>
      <w:proofErr w:type="spellStart"/>
      <w:r>
        <w:t>PCell</w:t>
      </w:r>
      <w:proofErr w:type="spellEnd"/>
      <w:r>
        <w:t>.</w:t>
      </w:r>
      <w:bookmarkEnd w:id="47"/>
    </w:p>
    <w:p w14:paraId="5757AA7B" w14:textId="77777777" w:rsidR="00381F95" w:rsidRPr="008F786B" w:rsidRDefault="00CD7492" w:rsidP="00936159">
      <w:pPr>
        <w:pStyle w:val="RAN4H1"/>
      </w:pPr>
      <w:bookmarkStart w:id="48" w:name="_Toc116995848"/>
      <w:r w:rsidRPr="008F786B">
        <w:t>Conclusion</w:t>
      </w:r>
      <w:bookmarkEnd w:id="48"/>
    </w:p>
    <w:p w14:paraId="59341683" w14:textId="77777777" w:rsidR="00381F95" w:rsidRPr="008F786B" w:rsidRDefault="00381F95" w:rsidP="00936159">
      <w:r w:rsidRPr="008F786B">
        <w:t>T</w:t>
      </w:r>
      <w:r w:rsidR="005B4801" w:rsidRPr="008F786B">
        <w:t xml:space="preserve">he following Observations </w:t>
      </w:r>
      <w:r w:rsidR="008B0961" w:rsidRPr="008F786B">
        <w:t>and</w:t>
      </w:r>
      <w:r w:rsidR="005B4801" w:rsidRPr="008F786B">
        <w:t xml:space="preserve"> Proposals were made:</w:t>
      </w:r>
    </w:p>
    <w:p w14:paraId="737C513B" w14:textId="77777777" w:rsidR="00CF66B2" w:rsidRDefault="00A4355E">
      <w:pPr>
        <w:pStyle w:val="TOC4"/>
        <w:tabs>
          <w:tab w:val="right" w:leader="dot" w:pos="9617"/>
        </w:tabs>
        <w:rPr>
          <w:rFonts w:asciiTheme="minorHAnsi" w:eastAsiaTheme="minorEastAsia" w:hAnsiTheme="minorHAnsi"/>
          <w:noProof/>
          <w:kern w:val="2"/>
          <w:sz w:val="24"/>
          <w:szCs w:val="24"/>
          <w:lang w:eastAsia="en-GB"/>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197702512" w:history="1">
        <w:r w:rsidR="00CF66B2" w:rsidRPr="003A397A">
          <w:rPr>
            <w:rStyle w:val="Hyperlink"/>
            <w:b/>
            <w:noProof/>
          </w:rPr>
          <w:t>Observation 1:</w:t>
        </w:r>
        <w:r w:rsidR="00CF66B2" w:rsidRPr="003A397A">
          <w:rPr>
            <w:rStyle w:val="Hyperlink"/>
            <w:noProof/>
          </w:rPr>
          <w:t xml:space="preserve"> RAN1 agreement on switching pattern is flexible enough to enable a configuration that allows for measurements on SDL and FDD carriers.</w:t>
        </w:r>
      </w:hyperlink>
    </w:p>
    <w:p w14:paraId="03453A26" w14:textId="77777777" w:rsidR="00CF66B2" w:rsidRDefault="00CF66B2">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7702513" w:history="1">
        <w:r w:rsidRPr="003A397A">
          <w:rPr>
            <w:rStyle w:val="Hyperlink"/>
            <w:noProof/>
          </w:rPr>
          <w:t>Proposal 1: Use SSB-based SCell operation as the baseline for LBCA.</w:t>
        </w:r>
      </w:hyperlink>
    </w:p>
    <w:p w14:paraId="11D48512" w14:textId="77777777" w:rsidR="00CF66B2" w:rsidRDefault="00CF66B2">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7702514" w:history="1">
        <w:r w:rsidRPr="003A397A">
          <w:rPr>
            <w:rStyle w:val="Hyperlink"/>
            <w:noProof/>
          </w:rPr>
          <w:t>Proposal 2: No need to define interruption requirements or scheduling restrictions for the switching period between PCell and SCell. Assume that RAN1 pattern design takes the switching period into account sufficiently.</w:t>
        </w:r>
      </w:hyperlink>
    </w:p>
    <w:p w14:paraId="2101BF09" w14:textId="77777777" w:rsidR="00CF66B2" w:rsidRDefault="00CF66B2">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97702515" w:history="1">
        <w:r w:rsidRPr="003A397A">
          <w:rPr>
            <w:rStyle w:val="Hyperlink"/>
            <w:b/>
            <w:noProof/>
          </w:rPr>
          <w:t>Observation 2:</w:t>
        </w:r>
        <w:r w:rsidRPr="003A397A">
          <w:rPr>
            <w:rStyle w:val="Hyperlink"/>
            <w:noProof/>
          </w:rPr>
          <w:t xml:space="preserve"> RF has reached agreement that a scenario with 2 low bands operating with an additional band is not precluded.</w:t>
        </w:r>
      </w:hyperlink>
    </w:p>
    <w:p w14:paraId="5B0A8F4A" w14:textId="77777777" w:rsidR="00CF66B2" w:rsidRDefault="00CF66B2">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97702516" w:history="1">
        <w:r w:rsidRPr="003A397A">
          <w:rPr>
            <w:rStyle w:val="Hyperlink"/>
            <w:b/>
            <w:noProof/>
          </w:rPr>
          <w:t>Observation 3:</w:t>
        </w:r>
        <w:r w:rsidRPr="003A397A">
          <w:rPr>
            <w:rStyle w:val="Hyperlink"/>
            <w:noProof/>
          </w:rPr>
          <w:t xml:space="preserve"> RAN4 to discuss the need for interruption requirements in the following scenario</w:t>
        </w:r>
      </w:hyperlink>
    </w:p>
    <w:p w14:paraId="3F27ED9D" w14:textId="77777777" w:rsidR="00CF66B2" w:rsidRDefault="00CF66B2">
      <w:pPr>
        <w:pStyle w:val="TOC4"/>
        <w:tabs>
          <w:tab w:val="left" w:pos="400"/>
          <w:tab w:val="right" w:leader="dot" w:pos="9617"/>
        </w:tabs>
        <w:rPr>
          <w:rFonts w:asciiTheme="minorHAnsi" w:eastAsiaTheme="minorEastAsia" w:hAnsiTheme="minorHAnsi"/>
          <w:noProof/>
          <w:kern w:val="2"/>
          <w:sz w:val="24"/>
          <w:szCs w:val="24"/>
          <w:lang w:eastAsia="en-GB"/>
          <w14:ligatures w14:val="standardContextual"/>
        </w:rPr>
      </w:pPr>
      <w:hyperlink w:anchor="_Toc197702517" w:history="1">
        <w:r w:rsidRPr="003A397A">
          <w:rPr>
            <w:rStyle w:val="Hyperlink"/>
            <w:noProof/>
          </w:rPr>
          <w:t>a.</w:t>
        </w:r>
        <w:r>
          <w:rPr>
            <w:rFonts w:asciiTheme="minorHAnsi" w:eastAsiaTheme="minorEastAsia" w:hAnsiTheme="minorHAnsi"/>
            <w:noProof/>
            <w:kern w:val="2"/>
            <w:sz w:val="24"/>
            <w:szCs w:val="24"/>
            <w:lang w:eastAsia="en-GB"/>
            <w14:ligatures w14:val="standardContextual"/>
          </w:rPr>
          <w:tab/>
        </w:r>
        <w:r w:rsidRPr="003A397A">
          <w:rPr>
            <w:rStyle w:val="Hyperlink"/>
            <w:noProof/>
          </w:rPr>
          <w:t>UE configured with 2 low band carriers operating with carrier switching, and a 3</w:t>
        </w:r>
        <w:r w:rsidRPr="003A397A">
          <w:rPr>
            <w:rStyle w:val="Hyperlink"/>
            <w:noProof/>
            <w:vertAlign w:val="superscript"/>
          </w:rPr>
          <w:t>rd</w:t>
        </w:r>
        <w:r w:rsidRPr="003A397A">
          <w:rPr>
            <w:rStyle w:val="Hyperlink"/>
            <w:noProof/>
          </w:rPr>
          <w:t xml:space="preserve"> band carrier operating without switching</w:t>
        </w:r>
      </w:hyperlink>
    </w:p>
    <w:p w14:paraId="79D370CE" w14:textId="77777777" w:rsidR="00CF66B2" w:rsidRDefault="00CF66B2">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7702518" w:history="1">
        <w:r w:rsidRPr="003A397A">
          <w:rPr>
            <w:rStyle w:val="Hyperlink"/>
            <w:noProof/>
          </w:rPr>
          <w:t>Proposal 3: If a third band is configured without switching pattern, no interruption is allowed on the third band due to LBCA-sw operation on PCell and SDL SCell.</w:t>
        </w:r>
      </w:hyperlink>
    </w:p>
    <w:p w14:paraId="3F9B87B2" w14:textId="77777777" w:rsidR="00CF66B2" w:rsidRDefault="00CF66B2">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7702519" w:history="1">
        <w:r w:rsidRPr="003A397A">
          <w:rPr>
            <w:rStyle w:val="Hyperlink"/>
            <w:noProof/>
            <w:lang w:val="en-US"/>
          </w:rPr>
          <w:t>Proposal 4: For an activated SDL SCell with LBCA-sw, for a serving cell which can be either FDD PCell or SDL SCell:</w:t>
        </w:r>
      </w:hyperlink>
    </w:p>
    <w:p w14:paraId="4CB1910E" w14:textId="77777777" w:rsidR="00CF66B2" w:rsidRDefault="00CF66B2">
      <w:pPr>
        <w:pStyle w:val="TOC5"/>
        <w:tabs>
          <w:tab w:val="left" w:pos="400"/>
          <w:tab w:val="right" w:leader="dot" w:pos="9617"/>
        </w:tabs>
        <w:rPr>
          <w:rFonts w:asciiTheme="minorHAnsi" w:eastAsiaTheme="minorEastAsia" w:hAnsiTheme="minorHAnsi"/>
          <w:b w:val="0"/>
          <w:noProof/>
          <w:kern w:val="2"/>
          <w:sz w:val="24"/>
          <w:szCs w:val="24"/>
          <w:lang w:eastAsia="en-GB"/>
          <w14:ligatures w14:val="standardContextual"/>
        </w:rPr>
      </w:pPr>
      <w:hyperlink w:anchor="_Toc197702520" w:history="1">
        <w:r w:rsidRPr="003A397A">
          <w:rPr>
            <w:rStyle w:val="Hyperlink"/>
            <w:noProof/>
            <w:lang w:val="en-US"/>
          </w:rPr>
          <w:t>a.</w:t>
        </w:r>
        <w:r>
          <w:rPr>
            <w:rFonts w:asciiTheme="minorHAnsi" w:eastAsiaTheme="minorEastAsia" w:hAnsiTheme="minorHAnsi"/>
            <w:b w:val="0"/>
            <w:noProof/>
            <w:kern w:val="2"/>
            <w:sz w:val="24"/>
            <w:szCs w:val="24"/>
            <w:lang w:eastAsia="en-GB"/>
            <w14:ligatures w14:val="standardContextual"/>
          </w:rPr>
          <w:tab/>
        </w:r>
        <w:r w:rsidRPr="003A397A">
          <w:rPr>
            <w:rStyle w:val="Hyperlink"/>
            <w:noProof/>
            <w:lang w:val="en-US"/>
          </w:rPr>
          <w:t>If all the SSB occasions of the serving are contained within the LBCA-sw pattern, no delay extension is allowed</w:t>
        </w:r>
      </w:hyperlink>
    </w:p>
    <w:p w14:paraId="5316944F" w14:textId="77777777" w:rsidR="00CF66B2" w:rsidRDefault="00CF66B2">
      <w:pPr>
        <w:pStyle w:val="TOC5"/>
        <w:tabs>
          <w:tab w:val="left" w:pos="1200"/>
          <w:tab w:val="right" w:leader="dot" w:pos="9617"/>
        </w:tabs>
        <w:rPr>
          <w:rFonts w:asciiTheme="minorHAnsi" w:eastAsiaTheme="minorEastAsia" w:hAnsiTheme="minorHAnsi"/>
          <w:b w:val="0"/>
          <w:noProof/>
          <w:kern w:val="2"/>
          <w:sz w:val="24"/>
          <w:szCs w:val="24"/>
          <w:lang w:eastAsia="en-GB"/>
          <w14:ligatures w14:val="standardContextual"/>
        </w:rPr>
      </w:pPr>
      <w:hyperlink w:anchor="_Toc197702521" w:history="1">
        <w:r w:rsidRPr="003A397A">
          <w:rPr>
            <w:rStyle w:val="Hyperlink"/>
            <w:noProof/>
            <w:lang w:val="en-US"/>
          </w:rPr>
          <w:t>b.</w:t>
        </w:r>
        <w:r>
          <w:rPr>
            <w:rFonts w:asciiTheme="minorHAnsi" w:eastAsiaTheme="minorEastAsia" w:hAnsiTheme="minorHAnsi"/>
            <w:b w:val="0"/>
            <w:noProof/>
            <w:kern w:val="2"/>
            <w:sz w:val="24"/>
            <w:szCs w:val="24"/>
            <w:lang w:eastAsia="en-GB"/>
            <w14:ligatures w14:val="standardContextual"/>
          </w:rPr>
          <w:tab/>
        </w:r>
        <w:r w:rsidRPr="003A397A">
          <w:rPr>
            <w:rStyle w:val="Hyperlink"/>
            <w:noProof/>
            <w:lang w:val="en-US"/>
          </w:rPr>
          <w:t>If a fraction the SSB occasions of the serving are contained within the LBCA-sw pattern, the delay is extended in accordance to the fraction of available SSB occasions</w:t>
        </w:r>
      </w:hyperlink>
    </w:p>
    <w:p w14:paraId="24448CD1" w14:textId="77777777" w:rsidR="00CF66B2" w:rsidRDefault="00CF66B2">
      <w:pPr>
        <w:pStyle w:val="TOC5"/>
        <w:tabs>
          <w:tab w:val="left" w:pos="400"/>
          <w:tab w:val="right" w:leader="dot" w:pos="9617"/>
        </w:tabs>
        <w:rPr>
          <w:rFonts w:asciiTheme="minorHAnsi" w:eastAsiaTheme="minorEastAsia" w:hAnsiTheme="minorHAnsi"/>
          <w:b w:val="0"/>
          <w:noProof/>
          <w:kern w:val="2"/>
          <w:sz w:val="24"/>
          <w:szCs w:val="24"/>
          <w:lang w:eastAsia="en-GB"/>
          <w14:ligatures w14:val="standardContextual"/>
        </w:rPr>
      </w:pPr>
      <w:hyperlink w:anchor="_Toc197702522" w:history="1">
        <w:r w:rsidRPr="003A397A">
          <w:rPr>
            <w:rStyle w:val="Hyperlink"/>
            <w:noProof/>
            <w:lang w:val="en-US"/>
          </w:rPr>
          <w:t>c.</w:t>
        </w:r>
        <w:r>
          <w:rPr>
            <w:rFonts w:asciiTheme="minorHAnsi" w:eastAsiaTheme="minorEastAsia" w:hAnsiTheme="minorHAnsi"/>
            <w:b w:val="0"/>
            <w:noProof/>
            <w:kern w:val="2"/>
            <w:sz w:val="24"/>
            <w:szCs w:val="24"/>
            <w:lang w:eastAsia="en-GB"/>
            <w14:ligatures w14:val="standardContextual"/>
          </w:rPr>
          <w:tab/>
        </w:r>
        <w:r w:rsidRPr="003A397A">
          <w:rPr>
            <w:rStyle w:val="Hyperlink"/>
            <w:noProof/>
            <w:lang w:val="en-US"/>
          </w:rPr>
          <w:t>If no SSB occasion of the serving cell is contained within the LBCA-sw pattern, the requirements do no apply</w:t>
        </w:r>
      </w:hyperlink>
    </w:p>
    <w:p w14:paraId="74DAF9E6" w14:textId="77777777" w:rsidR="00CF66B2" w:rsidRDefault="00CF66B2">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7702523" w:history="1">
        <w:r w:rsidRPr="003A397A">
          <w:rPr>
            <w:rStyle w:val="Hyperlink"/>
            <w:noProof/>
          </w:rPr>
          <w:t>Proposal 5: Apply the principle of Proposal 5 to L3 measurements on activated SCell.</w:t>
        </w:r>
      </w:hyperlink>
    </w:p>
    <w:p w14:paraId="0FB1F3CE" w14:textId="77777777" w:rsidR="00CF66B2" w:rsidRDefault="00CF66B2">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97702524" w:history="1">
        <w:r w:rsidRPr="003A397A">
          <w:rPr>
            <w:rStyle w:val="Hyperlink"/>
            <w:b/>
            <w:noProof/>
          </w:rPr>
          <w:t>Observation 4:</w:t>
        </w:r>
        <w:r w:rsidRPr="003A397A">
          <w:rPr>
            <w:rStyle w:val="Hyperlink"/>
            <w:noProof/>
          </w:rPr>
          <w:t xml:space="preserve"> If the UE cannot receive DL signals for FDD and SDL carriers simultaneously, then measurements without gaps cannot be used for LBCA-sw.</w:t>
        </w:r>
      </w:hyperlink>
    </w:p>
    <w:p w14:paraId="38E2D411" w14:textId="77777777" w:rsidR="00CF66B2" w:rsidRDefault="00CF66B2">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7702525" w:history="1">
        <w:r w:rsidRPr="003A397A">
          <w:rPr>
            <w:rStyle w:val="Hyperlink"/>
            <w:noProof/>
          </w:rPr>
          <w:t>Proposal 6: RAN4 to discuss how to perform efficient deactivated SCell measurements using gaps.</w:t>
        </w:r>
      </w:hyperlink>
    </w:p>
    <w:p w14:paraId="70EE6CC9" w14:textId="77777777" w:rsidR="00CF66B2" w:rsidRDefault="00CF66B2">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7702526" w:history="1">
        <w:r w:rsidRPr="003A397A">
          <w:rPr>
            <w:rStyle w:val="Hyperlink"/>
            <w:noProof/>
            <w:lang w:val="en-US"/>
          </w:rPr>
          <w:t>Proposal 7: Amend the previous agreement with the following</w:t>
        </w:r>
      </w:hyperlink>
    </w:p>
    <w:p w14:paraId="05D04858" w14:textId="77777777" w:rsidR="00CF66B2" w:rsidRDefault="00CF66B2">
      <w:pPr>
        <w:pStyle w:val="TOC5"/>
        <w:tabs>
          <w:tab w:val="left" w:pos="400"/>
          <w:tab w:val="right" w:leader="dot" w:pos="9617"/>
        </w:tabs>
        <w:rPr>
          <w:rFonts w:asciiTheme="minorHAnsi" w:eastAsiaTheme="minorEastAsia" w:hAnsiTheme="minorHAnsi"/>
          <w:b w:val="0"/>
          <w:noProof/>
          <w:kern w:val="2"/>
          <w:sz w:val="24"/>
          <w:szCs w:val="24"/>
          <w:lang w:eastAsia="en-GB"/>
          <w14:ligatures w14:val="standardContextual"/>
        </w:rPr>
      </w:pPr>
      <w:hyperlink w:anchor="_Toc197702527" w:history="1">
        <w:r w:rsidRPr="003A397A">
          <w:rPr>
            <w:rStyle w:val="Hyperlink"/>
            <w:noProof/>
            <w:lang w:val="en-US"/>
          </w:rPr>
          <w:t>a.</w:t>
        </w:r>
        <w:r>
          <w:rPr>
            <w:rFonts w:asciiTheme="minorHAnsi" w:eastAsiaTheme="minorEastAsia" w:hAnsiTheme="minorHAnsi"/>
            <w:b w:val="0"/>
            <w:noProof/>
            <w:kern w:val="2"/>
            <w:sz w:val="24"/>
            <w:szCs w:val="24"/>
            <w:lang w:eastAsia="en-GB"/>
            <w14:ligatures w14:val="standardContextual"/>
          </w:rPr>
          <w:tab/>
        </w:r>
        <w:r w:rsidRPr="003A397A">
          <w:rPr>
            <w:rStyle w:val="Hyperlink"/>
            <w:noProof/>
            <w:lang w:val="en-US"/>
          </w:rPr>
          <w:t>The UE shall continuously monitor PCell disregarding the configured switching pattern.</w:t>
        </w:r>
      </w:hyperlink>
    </w:p>
    <w:p w14:paraId="22740C0C" w14:textId="77777777" w:rsidR="00CF66B2" w:rsidRDefault="00CF66B2">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7702528" w:history="1">
        <w:r w:rsidRPr="003A397A">
          <w:rPr>
            <w:rStyle w:val="Hyperlink"/>
            <w:noProof/>
          </w:rPr>
          <w:t>Proposal 8: Existing  SCell activation delay requirements shall apply for activation of SDL SCell.</w:t>
        </w:r>
      </w:hyperlink>
    </w:p>
    <w:p w14:paraId="58FEE50D" w14:textId="77777777" w:rsidR="00CF66B2" w:rsidRDefault="00CF66B2">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7702529" w:history="1">
        <w:r w:rsidRPr="003A397A">
          <w:rPr>
            <w:rStyle w:val="Hyperlink"/>
            <w:noProof/>
          </w:rPr>
          <w:t>Proposal 9: RAN4 to define interruption requirements and/or scheduling restrictions for PCell to cover UE switching to the SDL SCell to perform the necessary measurements during SCell activation.</w:t>
        </w:r>
      </w:hyperlink>
    </w:p>
    <w:p w14:paraId="45A60282" w14:textId="77777777" w:rsidR="00CF66B2" w:rsidRDefault="00CF66B2">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7702530" w:history="1">
        <w:r w:rsidRPr="003A397A">
          <w:rPr>
            <w:rStyle w:val="Hyperlink"/>
            <w:noProof/>
            <w:lang w:val="en-US"/>
          </w:rPr>
          <w:t>Proposal 10: Reuse the existing SCell deactivation delay requirement for SDL SCell deactivation.</w:t>
        </w:r>
      </w:hyperlink>
    </w:p>
    <w:p w14:paraId="0CBB0674" w14:textId="77777777" w:rsidR="00CF66B2" w:rsidRDefault="00CF66B2">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7702531" w:history="1">
        <w:r w:rsidRPr="003A397A">
          <w:rPr>
            <w:rStyle w:val="Hyperlink"/>
            <w:noProof/>
            <w:lang w:val="en-US"/>
          </w:rPr>
          <w:t>Proposal 11:</w:t>
        </w:r>
        <w:r w:rsidRPr="003A397A">
          <w:rPr>
            <w:rStyle w:val="Hyperlink"/>
            <w:noProof/>
          </w:rPr>
          <w:t xml:space="preserve"> The </w:t>
        </w:r>
        <w:r w:rsidRPr="003A397A">
          <w:rPr>
            <w:rStyle w:val="Hyperlink"/>
            <w:noProof/>
            <w:lang w:val="en-US"/>
          </w:rPr>
          <w:t>network can indicate when the UE can reuse PCell measurements for fast SCell activation.</w:t>
        </w:r>
      </w:hyperlink>
    </w:p>
    <w:p w14:paraId="7DF33FB7" w14:textId="77777777" w:rsidR="00CF66B2" w:rsidRDefault="00CF66B2">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7702532" w:history="1">
        <w:r w:rsidRPr="003A397A">
          <w:rPr>
            <w:rStyle w:val="Hyperlink"/>
            <w:noProof/>
            <w:lang w:val="en-US"/>
          </w:rPr>
          <w:t>Proposal 12: PUCCH SCell activation, Rel-19 fast SCell activation through EMR, and activation of multiple SCells is not in the scope of the WI.</w:t>
        </w:r>
      </w:hyperlink>
    </w:p>
    <w:p w14:paraId="77E05CCB" w14:textId="77777777" w:rsidR="00CF66B2" w:rsidRDefault="00CF66B2">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7702533" w:history="1">
        <w:r w:rsidRPr="003A397A">
          <w:rPr>
            <w:rStyle w:val="Hyperlink"/>
            <w:noProof/>
            <w:lang w:val="en-US"/>
          </w:rPr>
          <w:t>Proposal 13: RAN4 to clarify which of the existing SCell activation types and delay requirements are in the scope of the LBCA WI:</w:t>
        </w:r>
      </w:hyperlink>
    </w:p>
    <w:p w14:paraId="7554C7C3" w14:textId="77777777" w:rsidR="00CF66B2" w:rsidRDefault="00CF66B2">
      <w:pPr>
        <w:pStyle w:val="TOC5"/>
        <w:tabs>
          <w:tab w:val="left" w:pos="400"/>
          <w:tab w:val="right" w:leader="dot" w:pos="9617"/>
        </w:tabs>
        <w:rPr>
          <w:rFonts w:asciiTheme="minorHAnsi" w:eastAsiaTheme="minorEastAsia" w:hAnsiTheme="minorHAnsi"/>
          <w:b w:val="0"/>
          <w:noProof/>
          <w:kern w:val="2"/>
          <w:sz w:val="24"/>
          <w:szCs w:val="24"/>
          <w:lang w:eastAsia="en-GB"/>
          <w14:ligatures w14:val="standardContextual"/>
        </w:rPr>
      </w:pPr>
      <w:hyperlink w:anchor="_Toc197702534" w:history="1">
        <w:r w:rsidRPr="003A397A">
          <w:rPr>
            <w:rStyle w:val="Hyperlink"/>
            <w:noProof/>
            <w:lang w:val="en-US"/>
          </w:rPr>
          <w:t>a.</w:t>
        </w:r>
        <w:r>
          <w:rPr>
            <w:rFonts w:asciiTheme="minorHAnsi" w:eastAsiaTheme="minorEastAsia" w:hAnsiTheme="minorHAnsi"/>
            <w:b w:val="0"/>
            <w:noProof/>
            <w:kern w:val="2"/>
            <w:sz w:val="24"/>
            <w:szCs w:val="24"/>
            <w:lang w:eastAsia="en-GB"/>
            <w14:ligatures w14:val="standardContextual"/>
          </w:rPr>
          <w:tab/>
        </w:r>
        <w:r w:rsidRPr="003A397A">
          <w:rPr>
            <w:rStyle w:val="Hyperlink"/>
            <w:noProof/>
            <w:lang w:val="en-US"/>
          </w:rPr>
          <w:t>MAC-CE based SCell activation</w:t>
        </w:r>
      </w:hyperlink>
    </w:p>
    <w:p w14:paraId="508072F5" w14:textId="77777777" w:rsidR="00CF66B2" w:rsidRDefault="00CF66B2">
      <w:pPr>
        <w:pStyle w:val="TOC5"/>
        <w:tabs>
          <w:tab w:val="left" w:pos="1200"/>
          <w:tab w:val="right" w:leader="dot" w:pos="9617"/>
        </w:tabs>
        <w:rPr>
          <w:rFonts w:asciiTheme="minorHAnsi" w:eastAsiaTheme="minorEastAsia" w:hAnsiTheme="minorHAnsi"/>
          <w:b w:val="0"/>
          <w:noProof/>
          <w:kern w:val="2"/>
          <w:sz w:val="24"/>
          <w:szCs w:val="24"/>
          <w:lang w:eastAsia="en-GB"/>
          <w14:ligatures w14:val="standardContextual"/>
        </w:rPr>
      </w:pPr>
      <w:hyperlink w:anchor="_Toc197702535" w:history="1">
        <w:r w:rsidRPr="003A397A">
          <w:rPr>
            <w:rStyle w:val="Hyperlink"/>
            <w:noProof/>
            <w:lang w:val="en-US"/>
          </w:rPr>
          <w:t>b.</w:t>
        </w:r>
        <w:r>
          <w:rPr>
            <w:rFonts w:asciiTheme="minorHAnsi" w:eastAsiaTheme="minorEastAsia" w:hAnsiTheme="minorHAnsi"/>
            <w:b w:val="0"/>
            <w:noProof/>
            <w:kern w:val="2"/>
            <w:sz w:val="24"/>
            <w:szCs w:val="24"/>
            <w:lang w:eastAsia="en-GB"/>
            <w14:ligatures w14:val="standardContextual"/>
          </w:rPr>
          <w:tab/>
        </w:r>
        <w:r w:rsidRPr="003A397A">
          <w:rPr>
            <w:rStyle w:val="Hyperlink"/>
            <w:noProof/>
            <w:lang w:val="en-US"/>
          </w:rPr>
          <w:t>Direct SC</w:t>
        </w:r>
        <w:r w:rsidRPr="003A397A">
          <w:rPr>
            <w:rStyle w:val="Hyperlink"/>
            <w:noProof/>
          </w:rPr>
          <w:t>ell activation at SCell addition</w:t>
        </w:r>
      </w:hyperlink>
    </w:p>
    <w:p w14:paraId="6AC7093A" w14:textId="77777777" w:rsidR="00CF66B2" w:rsidRDefault="00CF66B2">
      <w:pPr>
        <w:pStyle w:val="TOC5"/>
        <w:tabs>
          <w:tab w:val="left" w:pos="400"/>
          <w:tab w:val="right" w:leader="dot" w:pos="9617"/>
        </w:tabs>
        <w:rPr>
          <w:rFonts w:asciiTheme="minorHAnsi" w:eastAsiaTheme="minorEastAsia" w:hAnsiTheme="minorHAnsi"/>
          <w:b w:val="0"/>
          <w:noProof/>
          <w:kern w:val="2"/>
          <w:sz w:val="24"/>
          <w:szCs w:val="24"/>
          <w:lang w:eastAsia="en-GB"/>
          <w14:ligatures w14:val="standardContextual"/>
        </w:rPr>
      </w:pPr>
      <w:hyperlink w:anchor="_Toc197702536" w:history="1">
        <w:r w:rsidRPr="003A397A">
          <w:rPr>
            <w:rStyle w:val="Hyperlink"/>
            <w:noProof/>
            <w:lang w:val="en-US"/>
          </w:rPr>
          <w:t>c.</w:t>
        </w:r>
        <w:r>
          <w:rPr>
            <w:rFonts w:asciiTheme="minorHAnsi" w:eastAsiaTheme="minorEastAsia" w:hAnsiTheme="minorHAnsi"/>
            <w:b w:val="0"/>
            <w:noProof/>
            <w:kern w:val="2"/>
            <w:sz w:val="24"/>
            <w:szCs w:val="24"/>
            <w:lang w:eastAsia="en-GB"/>
            <w14:ligatures w14:val="standardContextual"/>
          </w:rPr>
          <w:tab/>
        </w:r>
        <w:r w:rsidRPr="003A397A">
          <w:rPr>
            <w:rStyle w:val="Hyperlink"/>
            <w:noProof/>
          </w:rPr>
          <w:t>Direct SCell activation at handover</w:t>
        </w:r>
      </w:hyperlink>
    </w:p>
    <w:p w14:paraId="70B9E94F" w14:textId="77777777" w:rsidR="00CF66B2" w:rsidRDefault="00CF66B2">
      <w:pPr>
        <w:pStyle w:val="TOC5"/>
        <w:tabs>
          <w:tab w:val="left" w:pos="1200"/>
          <w:tab w:val="right" w:leader="dot" w:pos="9617"/>
        </w:tabs>
        <w:rPr>
          <w:rFonts w:asciiTheme="minorHAnsi" w:eastAsiaTheme="minorEastAsia" w:hAnsiTheme="minorHAnsi"/>
          <w:b w:val="0"/>
          <w:noProof/>
          <w:kern w:val="2"/>
          <w:sz w:val="24"/>
          <w:szCs w:val="24"/>
          <w:lang w:eastAsia="en-GB"/>
          <w14:ligatures w14:val="standardContextual"/>
        </w:rPr>
      </w:pPr>
      <w:hyperlink w:anchor="_Toc197702537" w:history="1">
        <w:r w:rsidRPr="003A397A">
          <w:rPr>
            <w:rStyle w:val="Hyperlink"/>
            <w:noProof/>
            <w:lang w:val="en-US"/>
          </w:rPr>
          <w:t>d.</w:t>
        </w:r>
        <w:r>
          <w:rPr>
            <w:rFonts w:asciiTheme="minorHAnsi" w:eastAsiaTheme="minorEastAsia" w:hAnsiTheme="minorHAnsi"/>
            <w:b w:val="0"/>
            <w:noProof/>
            <w:kern w:val="2"/>
            <w:sz w:val="24"/>
            <w:szCs w:val="24"/>
            <w:lang w:eastAsia="en-GB"/>
            <w14:ligatures w14:val="standardContextual"/>
          </w:rPr>
          <w:tab/>
        </w:r>
        <w:r w:rsidRPr="003A397A">
          <w:rPr>
            <w:rStyle w:val="Hyperlink"/>
            <w:noProof/>
          </w:rPr>
          <w:t>Fast SCell activation</w:t>
        </w:r>
      </w:hyperlink>
    </w:p>
    <w:p w14:paraId="273863A0" w14:textId="77777777" w:rsidR="00CF66B2" w:rsidRDefault="00CF66B2">
      <w:pPr>
        <w:pStyle w:val="TOC5"/>
        <w:tabs>
          <w:tab w:val="left" w:pos="400"/>
          <w:tab w:val="right" w:leader="dot" w:pos="9617"/>
        </w:tabs>
        <w:rPr>
          <w:rFonts w:asciiTheme="minorHAnsi" w:eastAsiaTheme="minorEastAsia" w:hAnsiTheme="minorHAnsi"/>
          <w:b w:val="0"/>
          <w:noProof/>
          <w:kern w:val="2"/>
          <w:sz w:val="24"/>
          <w:szCs w:val="24"/>
          <w:lang w:eastAsia="en-GB"/>
          <w14:ligatures w14:val="standardContextual"/>
        </w:rPr>
      </w:pPr>
      <w:hyperlink w:anchor="_Toc197702538" w:history="1">
        <w:r w:rsidRPr="003A397A">
          <w:rPr>
            <w:rStyle w:val="Hyperlink"/>
            <w:noProof/>
            <w:lang w:val="en-US"/>
          </w:rPr>
          <w:t>e.</w:t>
        </w:r>
        <w:r>
          <w:rPr>
            <w:rFonts w:asciiTheme="minorHAnsi" w:eastAsiaTheme="minorEastAsia" w:hAnsiTheme="minorHAnsi"/>
            <w:b w:val="0"/>
            <w:noProof/>
            <w:kern w:val="2"/>
            <w:sz w:val="24"/>
            <w:szCs w:val="24"/>
            <w:lang w:eastAsia="en-GB"/>
            <w14:ligatures w14:val="standardContextual"/>
          </w:rPr>
          <w:tab/>
        </w:r>
        <w:r w:rsidRPr="003A397A">
          <w:rPr>
            <w:rStyle w:val="Hyperlink"/>
            <w:noProof/>
          </w:rPr>
          <w:t>SCell acti</w:t>
        </w:r>
        <w:r w:rsidRPr="003A397A">
          <w:rPr>
            <w:rStyle w:val="Hyperlink"/>
            <w:noProof/>
            <w:lang w:val="en-US"/>
          </w:rPr>
          <w:t>vation with L3 reporting during activation</w:t>
        </w:r>
      </w:hyperlink>
    </w:p>
    <w:p w14:paraId="3952C891" w14:textId="77777777" w:rsidR="00CF66B2" w:rsidRDefault="00CF66B2">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7702539" w:history="1">
        <w:r w:rsidRPr="003A397A">
          <w:rPr>
            <w:rStyle w:val="Hyperlink"/>
            <w:noProof/>
            <w:lang w:val="en-US"/>
          </w:rPr>
          <w:t>Proposal 14: RAN4 to clarify whether both known and unknown SCell activation is in the scope of the WI.</w:t>
        </w:r>
      </w:hyperlink>
    </w:p>
    <w:p w14:paraId="37E53B8B" w14:textId="77777777" w:rsidR="00CF66B2" w:rsidRDefault="00CF66B2">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7702540" w:history="1">
        <w:r w:rsidRPr="003A397A">
          <w:rPr>
            <w:rStyle w:val="Hyperlink"/>
            <w:noProof/>
          </w:rPr>
          <w:t>Proposal 15: Define BFD/CBD requirements based on the availability of the RS to be used, where the legacy requirements can either be reused if RS availability is not changed, or the evaluation delay can be extended if the RS availability is reduced from the legacy by the switching pattern.</w:t>
        </w:r>
      </w:hyperlink>
    </w:p>
    <w:p w14:paraId="702A074E" w14:textId="77777777" w:rsidR="00CF66B2" w:rsidRDefault="00CF66B2">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7702541" w:history="1">
        <w:r w:rsidRPr="003A397A">
          <w:rPr>
            <w:rStyle w:val="Hyperlink"/>
            <w:noProof/>
          </w:rPr>
          <w:t>Proposal 16: TCI state activation delay impact is on the definition of: - Tfirst-SSB, which shall be the first SSB after MAC-CE processing based on the switching pattern, and  - TL1-RSRP, if the TCI state is unknown, where the availability of the RS to be used may be impacted by the switching pattern</w:t>
        </w:r>
      </w:hyperlink>
    </w:p>
    <w:p w14:paraId="176723F0" w14:textId="77777777" w:rsidR="00CF66B2" w:rsidRDefault="00CF66B2">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7702542" w:history="1">
        <w:r w:rsidRPr="003A397A">
          <w:rPr>
            <w:rStyle w:val="Hyperlink"/>
            <w:noProof/>
          </w:rPr>
          <w:t>Proposal 17: Switching pattern allows network to ensure SSB availability every 160 ms, so no need to define new timing requirements for PCell.</w:t>
        </w:r>
      </w:hyperlink>
    </w:p>
    <w:p w14:paraId="408E40A9" w14:textId="6ADA778A" w:rsidR="00847264" w:rsidRPr="008F786B" w:rsidRDefault="00A4355E" w:rsidP="008C39F7">
      <w:r w:rsidRPr="008F786B">
        <w:fldChar w:fldCharType="end"/>
      </w:r>
      <w:bookmarkStart w:id="49" w:name="_Toc116995849"/>
    </w:p>
    <w:p w14:paraId="2C536B23" w14:textId="77777777" w:rsidR="003B659E" w:rsidRPr="000B3564" w:rsidRDefault="003B659E" w:rsidP="0060543D">
      <w:pPr>
        <w:pStyle w:val="RAN4H1"/>
        <w:numPr>
          <w:ilvl w:val="0"/>
          <w:numId w:val="0"/>
        </w:numPr>
        <w:ind w:left="360" w:hanging="360"/>
      </w:pPr>
      <w:r w:rsidRPr="000B3564">
        <w:t>References</w:t>
      </w:r>
      <w:bookmarkEnd w:id="49"/>
    </w:p>
    <w:p w14:paraId="1741EC18" w14:textId="27392BD0" w:rsidR="00E82B94" w:rsidRPr="00DD4D9C" w:rsidRDefault="0004395D" w:rsidP="000D4532">
      <w:pPr>
        <w:pStyle w:val="ListParagraph"/>
        <w:numPr>
          <w:ilvl w:val="0"/>
          <w:numId w:val="5"/>
        </w:numPr>
        <w:ind w:right="-22"/>
      </w:pPr>
      <w:bookmarkStart w:id="50" w:name="_Ref197342664"/>
      <w:r w:rsidRPr="0004395D">
        <w:t>R4-2504895</w:t>
      </w:r>
      <w:r w:rsidR="00AA0503">
        <w:t xml:space="preserve">, </w:t>
      </w:r>
      <w:r w:rsidR="00AA0503" w:rsidRPr="00AA0503">
        <w:rPr>
          <w:lang w:val="en-US"/>
        </w:rPr>
        <w:t xml:space="preserve">WF on RRM requirements for </w:t>
      </w:r>
      <w:proofErr w:type="spellStart"/>
      <w:r w:rsidR="00AA0503" w:rsidRPr="00AA0503">
        <w:rPr>
          <w:lang w:val="en-US"/>
        </w:rPr>
        <w:t>NR_LBCA_Sw</w:t>
      </w:r>
      <w:proofErr w:type="spellEnd"/>
      <w:r w:rsidR="00AA0503">
        <w:rPr>
          <w:lang w:val="en-US"/>
        </w:rPr>
        <w:t>, Apple</w:t>
      </w:r>
      <w:bookmarkEnd w:id="50"/>
    </w:p>
    <w:p w14:paraId="308F8E26" w14:textId="49BC93EF" w:rsidR="00DD4D9C" w:rsidRPr="000B3564" w:rsidRDefault="008A4B8F" w:rsidP="000D4532">
      <w:pPr>
        <w:pStyle w:val="ListParagraph"/>
        <w:numPr>
          <w:ilvl w:val="0"/>
          <w:numId w:val="5"/>
        </w:numPr>
        <w:ind w:right="-22"/>
      </w:pPr>
      <w:bookmarkStart w:id="51" w:name="_Ref197343232"/>
      <w:r w:rsidRPr="008A4B8F">
        <w:t>R4-2503614</w:t>
      </w:r>
      <w:r>
        <w:t xml:space="preserve">, </w:t>
      </w:r>
      <w:r w:rsidRPr="008A4B8F">
        <w:t xml:space="preserve">Topic summary for [114bis][204] </w:t>
      </w:r>
      <w:proofErr w:type="spellStart"/>
      <w:r w:rsidRPr="008A4B8F">
        <w:t>NR_LBCA_Sw</w:t>
      </w:r>
      <w:proofErr w:type="spellEnd"/>
      <w:r>
        <w:t>, Apple</w:t>
      </w:r>
      <w:bookmarkEnd w:id="51"/>
    </w:p>
    <w:p w14:paraId="285E5A4A" w14:textId="411069CB" w:rsidR="001B0FB6" w:rsidRPr="000B3564" w:rsidRDefault="00623BCC" w:rsidP="000D4532">
      <w:pPr>
        <w:pStyle w:val="ListParagraph"/>
        <w:numPr>
          <w:ilvl w:val="0"/>
          <w:numId w:val="5"/>
        </w:numPr>
        <w:ind w:right="-22"/>
      </w:pPr>
      <w:bookmarkStart w:id="52" w:name="_Ref197342657"/>
      <w:r w:rsidRPr="00623BCC">
        <w:rPr>
          <w:lang w:val="en-US"/>
        </w:rPr>
        <w:t xml:space="preserve">R4-2502588, WF on RRM requirements for </w:t>
      </w:r>
      <w:proofErr w:type="spellStart"/>
      <w:r w:rsidRPr="00623BCC">
        <w:rPr>
          <w:lang w:val="en-US"/>
        </w:rPr>
        <w:t>NR_LBCA_Sw</w:t>
      </w:r>
      <w:proofErr w:type="spellEnd"/>
      <w:r w:rsidRPr="00623BCC">
        <w:rPr>
          <w:lang w:val="en-US"/>
        </w:rPr>
        <w:t>, Apple</w:t>
      </w:r>
      <w:bookmarkEnd w:id="52"/>
    </w:p>
    <w:p w14:paraId="0D4C125B" w14:textId="40855A5B" w:rsidR="00E82B94" w:rsidRPr="008F786B" w:rsidRDefault="002C3D31" w:rsidP="00814CA3">
      <w:pPr>
        <w:pStyle w:val="ListParagraph"/>
        <w:numPr>
          <w:ilvl w:val="0"/>
          <w:numId w:val="5"/>
        </w:numPr>
        <w:ind w:right="-22"/>
      </w:pPr>
      <w:bookmarkStart w:id="53" w:name="_Ref197331514"/>
      <w:r w:rsidRPr="00297E86">
        <w:rPr>
          <w:sz w:val="24"/>
          <w:szCs w:val="24"/>
          <w:lang w:val="en-US"/>
        </w:rPr>
        <w:t xml:space="preserve">RAN1 </w:t>
      </w:r>
      <w:proofErr w:type="spellStart"/>
      <w:r w:rsidR="00AD68F5" w:rsidRPr="00297E86">
        <w:rPr>
          <w:sz w:val="24"/>
          <w:szCs w:val="24"/>
          <w:lang w:val="en-US"/>
        </w:rPr>
        <w:t>C</w:t>
      </w:r>
      <w:r w:rsidR="00304FA3" w:rsidRPr="00297E86">
        <w:rPr>
          <w:sz w:val="24"/>
          <w:szCs w:val="24"/>
          <w:lang w:val="en-US"/>
        </w:rPr>
        <w:t>hair’sNotes</w:t>
      </w:r>
      <w:proofErr w:type="spellEnd"/>
      <w:r w:rsidR="00304FA3" w:rsidRPr="00297E86">
        <w:rPr>
          <w:sz w:val="24"/>
          <w:szCs w:val="24"/>
          <w:lang w:val="en-US"/>
        </w:rPr>
        <w:t>, RAN1 120 bis</w:t>
      </w:r>
      <w:bookmarkEnd w:id="53"/>
    </w:p>
    <w:p w14:paraId="3A68D42C" w14:textId="77777777" w:rsidR="00E43BF9" w:rsidRDefault="00E43BF9" w:rsidP="00E43BF9">
      <w:pPr>
        <w:ind w:right="-22"/>
      </w:pPr>
    </w:p>
    <w:p w14:paraId="4C160E9D" w14:textId="5C71B06D" w:rsidR="00266CDE" w:rsidRPr="008F786B" w:rsidRDefault="00266CDE" w:rsidP="00266CDE">
      <w:pPr>
        <w:pStyle w:val="RAN4H1"/>
        <w:numPr>
          <w:ilvl w:val="0"/>
          <w:numId w:val="0"/>
        </w:numPr>
      </w:pPr>
      <w:r>
        <w:t>Annex A: Relevant RAN1 agreements</w:t>
      </w:r>
    </w:p>
    <w:p w14:paraId="5F0B6D94" w14:textId="23D78A49" w:rsidR="00777E18" w:rsidRDefault="00266CDE" w:rsidP="00E43BF9">
      <w:pPr>
        <w:ind w:right="-22"/>
      </w:pPr>
      <w:r>
        <w:t>Agreements from RAN1 120bis:</w:t>
      </w:r>
    </w:p>
    <w:tbl>
      <w:tblPr>
        <w:tblStyle w:val="TableGrid"/>
        <w:tblW w:w="0" w:type="auto"/>
        <w:tblLook w:val="04A0" w:firstRow="1" w:lastRow="0" w:firstColumn="1" w:lastColumn="0" w:noHBand="0" w:noVBand="1"/>
      </w:tblPr>
      <w:tblGrid>
        <w:gridCol w:w="9617"/>
      </w:tblGrid>
      <w:tr w:rsidR="00777E18" w14:paraId="77E435FB" w14:textId="77777777" w:rsidTr="00777E18">
        <w:tc>
          <w:tcPr>
            <w:tcW w:w="9617" w:type="dxa"/>
          </w:tcPr>
          <w:p w14:paraId="75E666F1" w14:textId="77777777" w:rsidR="002C3D31" w:rsidRPr="002C3D31" w:rsidRDefault="002C3D31" w:rsidP="002C3D31">
            <w:pPr>
              <w:keepNext/>
              <w:numPr>
                <w:ilvl w:val="2"/>
                <w:numId w:val="0"/>
              </w:numPr>
              <w:tabs>
                <w:tab w:val="num" w:pos="720"/>
              </w:tabs>
              <w:spacing w:before="240" w:after="60"/>
              <w:ind w:left="720" w:hanging="720"/>
              <w:outlineLvl w:val="2"/>
              <w:rPr>
                <w:rFonts w:ascii="Arial" w:eastAsia="Batang" w:hAnsi="Arial" w:cs="Arial"/>
                <w:b/>
                <w:bCs/>
                <w:i/>
                <w:iCs/>
                <w:szCs w:val="20"/>
                <w:lang w:eastAsia="zh-CN"/>
              </w:rPr>
            </w:pPr>
            <w:bookmarkStart w:id="54" w:name="_Toc189288980"/>
            <w:bookmarkStart w:id="55" w:name="_Toc189898409"/>
            <w:r w:rsidRPr="002C3D31">
              <w:rPr>
                <w:rFonts w:ascii="Arial" w:eastAsia="Batang" w:hAnsi="Arial" w:cs="Arial"/>
                <w:b/>
                <w:bCs/>
                <w:i/>
                <w:iCs/>
                <w:szCs w:val="20"/>
                <w:lang w:eastAsia="zh-CN"/>
              </w:rPr>
              <w:lastRenderedPageBreak/>
              <w:t>Low band carrier aggregation via switching</w:t>
            </w:r>
            <w:bookmarkEnd w:id="54"/>
            <w:bookmarkEnd w:id="55"/>
          </w:p>
          <w:p w14:paraId="23083113" w14:textId="77777777" w:rsidR="002C3D31" w:rsidRPr="002C3D31" w:rsidRDefault="002C3D31" w:rsidP="002C3D31">
            <w:pPr>
              <w:rPr>
                <w:rFonts w:ascii="Times" w:eastAsia="DengXian" w:hAnsi="Times" w:cs="Times New Roman"/>
                <w:i/>
                <w:iCs/>
                <w:szCs w:val="24"/>
                <w:lang w:eastAsia="zh-CN"/>
              </w:rPr>
            </w:pPr>
            <w:r w:rsidRPr="002C3D31">
              <w:rPr>
                <w:rFonts w:ascii="Times" w:eastAsia="Batang" w:hAnsi="Times" w:cs="Times New Roman"/>
                <w:i/>
                <w:iCs/>
                <w:szCs w:val="24"/>
              </w:rPr>
              <w:t xml:space="preserve">Please refer to </w:t>
            </w:r>
            <w:hyperlink r:id="rId14" w:history="1">
              <w:r w:rsidRPr="002C3D31">
                <w:rPr>
                  <w:rFonts w:ascii="Times" w:eastAsia="Batang" w:hAnsi="Times" w:cs="Times New Roman"/>
                  <w:i/>
                  <w:iCs/>
                  <w:color w:val="0000FF"/>
                  <w:szCs w:val="24"/>
                  <w:u w:val="single"/>
                </w:rPr>
                <w:t>RP-250247</w:t>
              </w:r>
            </w:hyperlink>
            <w:r w:rsidRPr="002C3D31">
              <w:rPr>
                <w:rFonts w:ascii="Times" w:eastAsia="Batang" w:hAnsi="Times" w:cs="Times New Roman"/>
                <w:i/>
                <w:iCs/>
                <w:szCs w:val="24"/>
              </w:rPr>
              <w:t xml:space="preserve"> for detailed scope of the WI for low band carrier aggregation via switching. </w:t>
            </w:r>
          </w:p>
          <w:p w14:paraId="0C4F73C2" w14:textId="77777777" w:rsidR="002C3D31" w:rsidRPr="002C3D31" w:rsidRDefault="002C3D31" w:rsidP="002C3D31">
            <w:pPr>
              <w:rPr>
                <w:rFonts w:ascii="Times" w:eastAsia="DengXian" w:hAnsi="Times" w:cs="Times New Roman"/>
                <w:szCs w:val="24"/>
                <w:lang w:eastAsia="zh-CN"/>
              </w:rPr>
            </w:pPr>
          </w:p>
          <w:p w14:paraId="5F188263" w14:textId="77777777" w:rsidR="002C3D31" w:rsidRPr="002C3D31" w:rsidRDefault="002C3D31" w:rsidP="002C3D31">
            <w:pPr>
              <w:rPr>
                <w:rFonts w:ascii="Times" w:eastAsia="DengXian" w:hAnsi="Times" w:cs="Times New Roman"/>
                <w:szCs w:val="24"/>
                <w:highlight w:val="green"/>
                <w:lang w:val="en-US" w:eastAsia="zh-CN"/>
              </w:rPr>
            </w:pPr>
            <w:r w:rsidRPr="002C3D31">
              <w:rPr>
                <w:rFonts w:ascii="Times" w:eastAsia="DengXian" w:hAnsi="Times" w:cs="Times New Roman"/>
                <w:szCs w:val="24"/>
                <w:highlight w:val="green"/>
                <w:lang w:val="en-US" w:eastAsia="zh-CN"/>
              </w:rPr>
              <w:t>Agreement</w:t>
            </w:r>
          </w:p>
          <w:p w14:paraId="4A4EF08C" w14:textId="77777777" w:rsidR="002C3D31" w:rsidRPr="002C3D31" w:rsidRDefault="002C3D31" w:rsidP="002C3D31">
            <w:pPr>
              <w:numPr>
                <w:ilvl w:val="0"/>
                <w:numId w:val="29"/>
              </w:numPr>
              <w:contextualSpacing/>
              <w:rPr>
                <w:rFonts w:ascii="Times" w:eastAsia="Batang" w:hAnsi="Times" w:cs="Times New Roman"/>
                <w:color w:val="000000"/>
                <w:szCs w:val="24"/>
              </w:rPr>
            </w:pPr>
            <w:r w:rsidRPr="002C3D31">
              <w:rPr>
                <w:rFonts w:ascii="Times" w:eastAsia="Batang" w:hAnsi="Times" w:cs="Times New Roman"/>
                <w:color w:val="000000"/>
                <w:szCs w:val="24"/>
              </w:rPr>
              <w:t xml:space="preserve">For Rel-19 low NR band carrier aggregation via switching, support only semi-static configuration of switching pattern to a UE based on UE-specific RRC configuration between the following two cases </w:t>
            </w:r>
          </w:p>
          <w:p w14:paraId="516F09DE" w14:textId="77777777" w:rsidR="002C3D31" w:rsidRPr="002C3D31" w:rsidRDefault="002C3D31" w:rsidP="002C3D31">
            <w:pPr>
              <w:numPr>
                <w:ilvl w:val="0"/>
                <w:numId w:val="30"/>
              </w:numPr>
              <w:contextualSpacing/>
              <w:rPr>
                <w:rFonts w:ascii="Times" w:eastAsia="Batang" w:hAnsi="Times" w:cs="Times"/>
                <w:color w:val="000000"/>
                <w:sz w:val="22"/>
                <w:szCs w:val="24"/>
                <w:lang w:eastAsia="x-none"/>
              </w:rPr>
            </w:pPr>
            <w:r w:rsidRPr="002C3D31">
              <w:rPr>
                <w:rFonts w:ascii="Times" w:eastAsia="Batang" w:hAnsi="Times" w:cs="Times"/>
                <w:color w:val="000000"/>
                <w:sz w:val="22"/>
                <w:szCs w:val="24"/>
                <w:lang w:eastAsia="x-none"/>
              </w:rPr>
              <w:t>Case 1: Tx/Rx on FDD carrier 1 and no Rx on SDL carrier 2</w:t>
            </w:r>
          </w:p>
          <w:p w14:paraId="2BDA6FC7" w14:textId="77777777" w:rsidR="002C3D31" w:rsidRPr="002C3D31" w:rsidRDefault="002C3D31" w:rsidP="002C3D31">
            <w:pPr>
              <w:numPr>
                <w:ilvl w:val="0"/>
                <w:numId w:val="30"/>
              </w:numPr>
              <w:contextualSpacing/>
              <w:rPr>
                <w:rFonts w:ascii="Times" w:eastAsia="Batang" w:hAnsi="Times" w:cs="Times"/>
                <w:color w:val="000000"/>
                <w:sz w:val="22"/>
                <w:szCs w:val="24"/>
                <w:lang w:eastAsia="x-none"/>
              </w:rPr>
            </w:pPr>
            <w:r w:rsidRPr="002C3D31">
              <w:rPr>
                <w:rFonts w:ascii="Times" w:eastAsia="Batang" w:hAnsi="Times" w:cs="Times"/>
                <w:color w:val="000000"/>
                <w:sz w:val="22"/>
                <w:szCs w:val="24"/>
                <w:lang w:eastAsia="x-none"/>
              </w:rPr>
              <w:t>Case 2: Rx on SDL carrier 2 and no Tx/Rx on FDD carrier 1</w:t>
            </w:r>
          </w:p>
          <w:p w14:paraId="75FEEEDF" w14:textId="77777777" w:rsidR="002C3D31" w:rsidRPr="002C3D31" w:rsidRDefault="002C3D31" w:rsidP="002C3D31">
            <w:pPr>
              <w:numPr>
                <w:ilvl w:val="0"/>
                <w:numId w:val="31"/>
              </w:numPr>
              <w:contextualSpacing/>
              <w:rPr>
                <w:rFonts w:ascii="Times" w:eastAsia="Batang" w:hAnsi="Times" w:cs="Times New Roman"/>
                <w:color w:val="000000"/>
                <w:szCs w:val="24"/>
              </w:rPr>
            </w:pPr>
            <w:r w:rsidRPr="002C3D31">
              <w:rPr>
                <w:rFonts w:ascii="Times" w:eastAsia="Batang" w:hAnsi="Times" w:cs="Times New Roman"/>
                <w:color w:val="000000"/>
                <w:szCs w:val="24"/>
              </w:rPr>
              <w:t xml:space="preserve">FDD carrier 1 is </w:t>
            </w:r>
            <w:proofErr w:type="spellStart"/>
            <w:r w:rsidRPr="002C3D31">
              <w:rPr>
                <w:rFonts w:ascii="Times" w:eastAsia="Batang" w:hAnsi="Times" w:cs="Times New Roman"/>
                <w:color w:val="000000"/>
                <w:szCs w:val="24"/>
              </w:rPr>
              <w:t>PCell</w:t>
            </w:r>
            <w:proofErr w:type="spellEnd"/>
            <w:r w:rsidRPr="002C3D31">
              <w:rPr>
                <w:rFonts w:ascii="Times" w:eastAsia="Batang" w:hAnsi="Times" w:cs="Times New Roman"/>
                <w:color w:val="000000"/>
                <w:szCs w:val="24"/>
              </w:rPr>
              <w:t xml:space="preserve"> and SDL carrier 2 is </w:t>
            </w:r>
            <w:proofErr w:type="spellStart"/>
            <w:r w:rsidRPr="002C3D31">
              <w:rPr>
                <w:rFonts w:ascii="Times" w:eastAsia="Batang" w:hAnsi="Times" w:cs="Times New Roman"/>
                <w:color w:val="000000"/>
                <w:szCs w:val="24"/>
              </w:rPr>
              <w:t>SCell</w:t>
            </w:r>
            <w:proofErr w:type="spellEnd"/>
          </w:p>
          <w:p w14:paraId="501EC916" w14:textId="77777777" w:rsidR="002C3D31" w:rsidRPr="002C3D31" w:rsidRDefault="002C3D31" w:rsidP="002C3D31">
            <w:pPr>
              <w:numPr>
                <w:ilvl w:val="0"/>
                <w:numId w:val="31"/>
              </w:numPr>
              <w:spacing w:after="120"/>
              <w:contextualSpacing/>
              <w:jc w:val="both"/>
              <w:rPr>
                <w:rFonts w:ascii="Times" w:eastAsia="Batang" w:hAnsi="Times" w:cs="Times"/>
                <w:color w:val="000000"/>
                <w:sz w:val="22"/>
                <w:szCs w:val="24"/>
                <w:lang w:val="en-US" w:eastAsia="zh-CN"/>
              </w:rPr>
            </w:pPr>
            <w:r w:rsidRPr="002C3D31">
              <w:rPr>
                <w:rFonts w:ascii="Times" w:eastAsia="Batang" w:hAnsi="Times" w:cs="Times"/>
                <w:color w:val="000000"/>
                <w:sz w:val="22"/>
                <w:szCs w:val="24"/>
                <w:lang w:val="en-US" w:eastAsia="zh-CN"/>
              </w:rPr>
              <w:t>SCS 15KHz on both carriers</w:t>
            </w:r>
          </w:p>
          <w:p w14:paraId="4815365F" w14:textId="77777777" w:rsidR="002C3D31" w:rsidRPr="002C3D31" w:rsidRDefault="002C3D31" w:rsidP="002C3D31">
            <w:pPr>
              <w:rPr>
                <w:rFonts w:ascii="Times" w:eastAsia="DengXian" w:hAnsi="Times" w:cs="Times New Roman"/>
                <w:szCs w:val="24"/>
                <w:highlight w:val="green"/>
                <w:lang w:val="en-US" w:eastAsia="zh-CN"/>
              </w:rPr>
            </w:pPr>
            <w:r w:rsidRPr="002C3D31">
              <w:rPr>
                <w:rFonts w:ascii="Times" w:eastAsia="DengXian" w:hAnsi="Times" w:cs="Times New Roman"/>
                <w:szCs w:val="24"/>
                <w:highlight w:val="green"/>
                <w:lang w:val="en-US" w:eastAsia="zh-CN"/>
              </w:rPr>
              <w:t>Agreement</w:t>
            </w:r>
          </w:p>
          <w:p w14:paraId="70D3AB22" w14:textId="77777777" w:rsidR="002C3D31" w:rsidRPr="002C3D31" w:rsidRDefault="002C3D31" w:rsidP="002C3D31">
            <w:pPr>
              <w:rPr>
                <w:rFonts w:ascii="Times" w:eastAsia="Batang" w:hAnsi="Times" w:cs="Times New Roman"/>
                <w:szCs w:val="24"/>
              </w:rPr>
            </w:pPr>
            <w:r w:rsidRPr="002C3D31">
              <w:rPr>
                <w:rFonts w:ascii="Times" w:eastAsia="Batang" w:hAnsi="Times" w:cs="Times New Roman"/>
                <w:szCs w:val="24"/>
              </w:rPr>
              <w:t xml:space="preserve">For RRC configuration of semi-static switching pattern in Rel-19 low NR band carrier aggregation via switching, it is not expected that the same slot (1ms) contains both symbol(s) configured as FDD carrier and symbol(s) configured as SDL carrier. </w:t>
            </w:r>
          </w:p>
          <w:p w14:paraId="03592247" w14:textId="77777777" w:rsidR="002C3D31" w:rsidRPr="002C3D31" w:rsidRDefault="002C3D31" w:rsidP="002C3D31">
            <w:pPr>
              <w:rPr>
                <w:rFonts w:ascii="Times" w:eastAsia="DengXian" w:hAnsi="Times" w:cs="Times New Roman"/>
                <w:szCs w:val="24"/>
                <w:lang w:eastAsia="zh-CN"/>
              </w:rPr>
            </w:pPr>
          </w:p>
          <w:p w14:paraId="0D84B911" w14:textId="77777777" w:rsidR="002C3D31" w:rsidRPr="002C3D31" w:rsidRDefault="002C3D31" w:rsidP="002C3D31">
            <w:pPr>
              <w:rPr>
                <w:rFonts w:ascii="Times" w:eastAsia="DengXian" w:hAnsi="Times" w:cs="Times New Roman"/>
                <w:szCs w:val="24"/>
                <w:highlight w:val="green"/>
                <w:lang w:val="en-US" w:eastAsia="zh-CN"/>
              </w:rPr>
            </w:pPr>
            <w:r w:rsidRPr="002C3D31">
              <w:rPr>
                <w:rFonts w:ascii="Times" w:eastAsia="DengXian" w:hAnsi="Times" w:cs="Times New Roman"/>
                <w:szCs w:val="24"/>
                <w:highlight w:val="green"/>
                <w:lang w:val="en-US" w:eastAsia="zh-CN"/>
              </w:rPr>
              <w:t>Agreement</w:t>
            </w:r>
          </w:p>
          <w:p w14:paraId="37BC684A" w14:textId="77777777" w:rsidR="002C3D31" w:rsidRPr="002C3D31" w:rsidRDefault="002C3D31" w:rsidP="002C3D31">
            <w:pPr>
              <w:rPr>
                <w:rFonts w:ascii="Times" w:eastAsia="DengXian" w:hAnsi="Times" w:cs="Times New Roman"/>
                <w:szCs w:val="24"/>
                <w:lang w:eastAsia="zh-CN"/>
              </w:rPr>
            </w:pPr>
            <w:r w:rsidRPr="002C3D31">
              <w:rPr>
                <w:rFonts w:ascii="Times" w:eastAsia="Batang" w:hAnsi="Times" w:cs="Times New Roman"/>
                <w:szCs w:val="24"/>
              </w:rPr>
              <w:t xml:space="preserve">For Rel-19 low NR band carrier aggregation via switching, the semi-static switching pattern and corresponding switching gap are based on the downlink timing (DL reception time at UE side) of </w:t>
            </w:r>
            <w:proofErr w:type="spellStart"/>
            <w:r w:rsidRPr="002C3D31">
              <w:rPr>
                <w:rFonts w:ascii="Times" w:eastAsia="Batang" w:hAnsi="Times" w:cs="Times New Roman"/>
                <w:szCs w:val="24"/>
              </w:rPr>
              <w:t>Pcell</w:t>
            </w:r>
            <w:proofErr w:type="spellEnd"/>
            <w:r w:rsidRPr="002C3D31">
              <w:rPr>
                <w:rFonts w:ascii="Times" w:eastAsia="DengXian" w:hAnsi="Times" w:cs="Times New Roman"/>
                <w:szCs w:val="24"/>
                <w:lang w:eastAsia="zh-CN"/>
              </w:rPr>
              <w:t>.</w:t>
            </w:r>
          </w:p>
          <w:p w14:paraId="51F9B1AE" w14:textId="77777777" w:rsidR="002C3D31" w:rsidRPr="002C3D31" w:rsidRDefault="002C3D31" w:rsidP="002C3D31">
            <w:pPr>
              <w:rPr>
                <w:rFonts w:ascii="Times" w:eastAsia="DengXian" w:hAnsi="Times" w:cs="Times New Roman"/>
                <w:szCs w:val="24"/>
                <w:lang w:eastAsia="zh-CN"/>
              </w:rPr>
            </w:pPr>
          </w:p>
          <w:p w14:paraId="73222F08" w14:textId="77777777" w:rsidR="002C3D31" w:rsidRPr="002C3D31" w:rsidRDefault="002C3D31" w:rsidP="002C3D31">
            <w:pPr>
              <w:rPr>
                <w:rFonts w:ascii="Times" w:eastAsia="DengXian" w:hAnsi="Times" w:cs="Times New Roman"/>
                <w:szCs w:val="24"/>
                <w:highlight w:val="green"/>
                <w:lang w:eastAsia="zh-CN"/>
              </w:rPr>
            </w:pPr>
            <w:r w:rsidRPr="002C3D31">
              <w:rPr>
                <w:rFonts w:ascii="Times" w:eastAsia="DengXian" w:hAnsi="Times" w:cs="Times New Roman"/>
                <w:szCs w:val="24"/>
                <w:highlight w:val="green"/>
                <w:lang w:eastAsia="zh-CN"/>
              </w:rPr>
              <w:t>Agreement</w:t>
            </w:r>
          </w:p>
          <w:p w14:paraId="01734969" w14:textId="77777777" w:rsidR="002C3D31" w:rsidRPr="002C3D31" w:rsidRDefault="002C3D31" w:rsidP="002C3D31">
            <w:pPr>
              <w:spacing w:after="120"/>
              <w:jc w:val="both"/>
              <w:rPr>
                <w:rFonts w:ascii="Times" w:eastAsia="Batang" w:hAnsi="Times" w:cs="Times"/>
                <w:sz w:val="22"/>
                <w:szCs w:val="24"/>
                <w:lang w:eastAsia="x-none"/>
              </w:rPr>
            </w:pPr>
            <w:r w:rsidRPr="002C3D31">
              <w:rPr>
                <w:rFonts w:ascii="Times" w:eastAsia="Batang" w:hAnsi="Times" w:cs="Times"/>
                <w:sz w:val="22"/>
                <w:szCs w:val="24"/>
                <w:lang w:eastAsia="x-none"/>
              </w:rPr>
              <w:t>For RRC configuration of semi-static switching pattern in Rel-19 low NR band carrier aggregation via switching, the time unit (resolution) of the semi-static switching pattern configuration is slot (1ms for 15kHz SCS).</w:t>
            </w:r>
          </w:p>
          <w:p w14:paraId="3ED3EC3B" w14:textId="77777777" w:rsidR="002C3D31" w:rsidRPr="002C3D31" w:rsidRDefault="002C3D31" w:rsidP="002C3D31">
            <w:pPr>
              <w:rPr>
                <w:rFonts w:ascii="Times" w:eastAsia="DengXian" w:hAnsi="Times" w:cs="Times New Roman"/>
                <w:szCs w:val="24"/>
                <w:highlight w:val="green"/>
                <w:lang w:eastAsia="zh-CN"/>
              </w:rPr>
            </w:pPr>
            <w:r w:rsidRPr="002C3D31">
              <w:rPr>
                <w:rFonts w:ascii="Times" w:eastAsia="DengXian" w:hAnsi="Times" w:cs="Times New Roman"/>
                <w:szCs w:val="24"/>
                <w:highlight w:val="green"/>
                <w:lang w:eastAsia="zh-CN"/>
              </w:rPr>
              <w:t>Agreement</w:t>
            </w:r>
          </w:p>
          <w:p w14:paraId="631A57EB" w14:textId="77777777" w:rsidR="002C3D31" w:rsidRPr="002C3D31" w:rsidRDefault="002C3D31" w:rsidP="002C3D31">
            <w:pPr>
              <w:numPr>
                <w:ilvl w:val="0"/>
                <w:numId w:val="32"/>
              </w:numPr>
              <w:contextualSpacing/>
              <w:rPr>
                <w:rFonts w:ascii="Times" w:eastAsia="Batang" w:hAnsi="Times" w:cs="Times"/>
                <w:sz w:val="22"/>
                <w:szCs w:val="24"/>
                <w:lang w:eastAsia="x-none"/>
              </w:rPr>
            </w:pPr>
            <w:r w:rsidRPr="002C3D31">
              <w:rPr>
                <w:rFonts w:ascii="Times" w:eastAsia="Batang" w:hAnsi="Times" w:cs="Times"/>
                <w:sz w:val="22"/>
                <w:szCs w:val="24"/>
                <w:lang w:eastAsia="x-none"/>
              </w:rPr>
              <w:t>For RRC configuration of semi-static switching pattern in Rel-19 low NR band carrier aggregation via switching, support bitmap design</w:t>
            </w:r>
          </w:p>
          <w:p w14:paraId="04ABB86D" w14:textId="77777777" w:rsidR="002C3D31" w:rsidRPr="002C3D31" w:rsidRDefault="002C3D31" w:rsidP="002C3D31">
            <w:pPr>
              <w:numPr>
                <w:ilvl w:val="1"/>
                <w:numId w:val="32"/>
              </w:numPr>
              <w:contextualSpacing/>
              <w:rPr>
                <w:rFonts w:ascii="Times" w:eastAsia="Batang" w:hAnsi="Times" w:cs="Times"/>
                <w:sz w:val="22"/>
                <w:szCs w:val="24"/>
                <w:lang w:eastAsia="x-none"/>
              </w:rPr>
            </w:pPr>
            <w:r w:rsidRPr="002C3D31">
              <w:rPr>
                <w:rFonts w:ascii="Times" w:eastAsia="Batang" w:hAnsi="Times" w:cs="Times"/>
                <w:sz w:val="22"/>
                <w:szCs w:val="24"/>
                <w:lang w:eastAsia="x-none"/>
              </w:rPr>
              <w:t xml:space="preserve">NW configures a periodicity, denoted as </w:t>
            </w:r>
            <m:oMath>
              <m:r>
                <m:rPr>
                  <m:sty m:val="p"/>
                </m:rPr>
                <w:rPr>
                  <w:rFonts w:ascii="Cambria Math" w:eastAsia="Batang" w:hAnsi="Cambria Math" w:cs="Times"/>
                  <w:sz w:val="22"/>
                  <w:szCs w:val="24"/>
                  <w:lang w:eastAsia="x-none"/>
                </w:rPr>
                <m:t>P</m:t>
              </m:r>
            </m:oMath>
            <w:r w:rsidRPr="002C3D31">
              <w:rPr>
                <w:rFonts w:ascii="Times" w:eastAsia="Batang" w:hAnsi="Times" w:cs="Times"/>
                <w:sz w:val="22"/>
                <w:szCs w:val="24"/>
                <w:lang w:eastAsia="x-none"/>
              </w:rPr>
              <w:t xml:space="preserve"> slots, and a bitmap of P bits. </w:t>
            </w:r>
            <w:r w:rsidRPr="002C3D31">
              <w:rPr>
                <w:rFonts w:ascii="Times" w:eastAsia="Batang" w:hAnsi="Times" w:cs="Times"/>
                <w:sz w:val="22"/>
                <w:szCs w:val="20"/>
                <w:lang w:eastAsia="x-none"/>
              </w:rPr>
              <w:t xml:space="preserve">Each bit in the bitmap indicates which carrier is configured for the corresponding slot, ‘0’ indicates FDD carrier 1, and ‘1’ </w:t>
            </w:r>
            <w:r w:rsidRPr="002C3D31">
              <w:rPr>
                <w:rFonts w:ascii="Times" w:eastAsia="Batang" w:hAnsi="Times" w:cs="Times"/>
                <w:color w:val="000000"/>
                <w:sz w:val="22"/>
                <w:szCs w:val="20"/>
                <w:lang w:eastAsia="x-none"/>
              </w:rPr>
              <w:t>indicates SDL carrier 2</w:t>
            </w:r>
          </w:p>
          <w:p w14:paraId="4ACEF035" w14:textId="77777777" w:rsidR="002C3D31" w:rsidRPr="002C3D31" w:rsidRDefault="002C3D31" w:rsidP="002C3D31">
            <w:pPr>
              <w:numPr>
                <w:ilvl w:val="1"/>
                <w:numId w:val="32"/>
              </w:numPr>
              <w:contextualSpacing/>
              <w:rPr>
                <w:rFonts w:ascii="Times" w:eastAsia="Batang" w:hAnsi="Times" w:cs="Times"/>
                <w:color w:val="000000"/>
                <w:sz w:val="22"/>
                <w:szCs w:val="24"/>
                <w:lang w:eastAsia="x-none"/>
              </w:rPr>
            </w:pPr>
            <w:r w:rsidRPr="002C3D31">
              <w:rPr>
                <w:rFonts w:ascii="Times" w:eastAsia="Batang" w:hAnsi="Times" w:cs="Times"/>
                <w:color w:val="000000"/>
                <w:sz w:val="22"/>
                <w:szCs w:val="20"/>
                <w:lang w:eastAsia="x-none"/>
              </w:rPr>
              <w:t xml:space="preserve">The pattern starts from the beginning of SFN 0 of </w:t>
            </w:r>
            <w:proofErr w:type="spellStart"/>
            <w:r w:rsidRPr="002C3D31">
              <w:rPr>
                <w:rFonts w:ascii="Times" w:eastAsia="Batang" w:hAnsi="Times" w:cs="Times"/>
                <w:color w:val="000000"/>
                <w:sz w:val="22"/>
                <w:szCs w:val="20"/>
                <w:lang w:eastAsia="x-none"/>
              </w:rPr>
              <w:t>PCell</w:t>
            </w:r>
            <w:proofErr w:type="spellEnd"/>
          </w:p>
          <w:p w14:paraId="7FE20D72" w14:textId="77777777" w:rsidR="002C3D31" w:rsidRPr="002C3D31" w:rsidRDefault="002C3D31" w:rsidP="002C3D31">
            <w:pPr>
              <w:numPr>
                <w:ilvl w:val="0"/>
                <w:numId w:val="32"/>
              </w:numPr>
              <w:contextualSpacing/>
              <w:rPr>
                <w:rFonts w:ascii="Times" w:eastAsia="Batang" w:hAnsi="Times" w:cs="Times"/>
                <w:color w:val="000000"/>
                <w:sz w:val="22"/>
                <w:szCs w:val="24"/>
                <w:lang w:eastAsia="x-none"/>
              </w:rPr>
            </w:pPr>
            <w:r w:rsidRPr="002C3D31">
              <w:rPr>
                <w:rFonts w:ascii="Times" w:eastAsia="Batang" w:hAnsi="Times" w:cs="Times"/>
                <w:color w:val="000000"/>
                <w:sz w:val="22"/>
                <w:szCs w:val="24"/>
                <w:lang w:eastAsia="x-none"/>
              </w:rPr>
              <w:t xml:space="preserve">Restriction of maximum X switch(es) within Y slot(s), </w:t>
            </w:r>
          </w:p>
          <w:p w14:paraId="1E2AD9B5" w14:textId="77777777" w:rsidR="002C3D31" w:rsidRPr="002C3D31" w:rsidRDefault="002C3D31" w:rsidP="002C3D31">
            <w:pPr>
              <w:numPr>
                <w:ilvl w:val="1"/>
                <w:numId w:val="32"/>
              </w:numPr>
              <w:contextualSpacing/>
              <w:rPr>
                <w:rFonts w:ascii="Times" w:eastAsia="Batang" w:hAnsi="Times" w:cs="Times"/>
                <w:color w:val="000000"/>
                <w:sz w:val="22"/>
                <w:szCs w:val="24"/>
                <w:lang w:eastAsia="x-none"/>
              </w:rPr>
            </w:pPr>
            <w:r w:rsidRPr="002C3D31">
              <w:rPr>
                <w:rFonts w:ascii="Times" w:eastAsia="Batang" w:hAnsi="Times" w:cs="Times"/>
                <w:color w:val="000000"/>
                <w:sz w:val="22"/>
                <w:szCs w:val="24"/>
                <w:lang w:eastAsia="x-none"/>
              </w:rPr>
              <w:t xml:space="preserve">FFS: detailed value and relation of X and Y. </w:t>
            </w:r>
          </w:p>
          <w:p w14:paraId="6CEEC201" w14:textId="77777777" w:rsidR="002C3D31" w:rsidRPr="002C3D31" w:rsidRDefault="002C3D31" w:rsidP="002C3D31">
            <w:pPr>
              <w:numPr>
                <w:ilvl w:val="0"/>
                <w:numId w:val="32"/>
              </w:numPr>
              <w:contextualSpacing/>
              <w:rPr>
                <w:rFonts w:ascii="Times" w:eastAsia="Batang" w:hAnsi="Times" w:cs="Times"/>
                <w:color w:val="000000"/>
                <w:sz w:val="22"/>
                <w:szCs w:val="24"/>
                <w:lang w:eastAsia="x-none"/>
              </w:rPr>
            </w:pPr>
            <w:r w:rsidRPr="002C3D31">
              <w:rPr>
                <w:rFonts w:ascii="Times" w:eastAsia="Batang" w:hAnsi="Times" w:cs="Times"/>
                <w:color w:val="000000"/>
                <w:sz w:val="22"/>
                <w:szCs w:val="24"/>
                <w:lang w:eastAsia="x-none"/>
              </w:rPr>
              <w:t xml:space="preserve">FFS: other restriction </w:t>
            </w:r>
          </w:p>
          <w:p w14:paraId="1E95849F" w14:textId="77777777" w:rsidR="002C3D31" w:rsidRPr="002C3D31" w:rsidRDefault="002C3D31" w:rsidP="002C3D31">
            <w:pPr>
              <w:rPr>
                <w:rFonts w:ascii="Times" w:eastAsia="DengXian" w:hAnsi="Times" w:cs="Times New Roman"/>
                <w:szCs w:val="24"/>
                <w:lang w:eastAsia="zh-CN"/>
              </w:rPr>
            </w:pPr>
          </w:p>
          <w:p w14:paraId="690D7CBC" w14:textId="77777777" w:rsidR="002C3D31" w:rsidRPr="002C3D31" w:rsidRDefault="002C3D31" w:rsidP="002C3D31">
            <w:pPr>
              <w:rPr>
                <w:rFonts w:ascii="Times" w:eastAsia="DengXian" w:hAnsi="Times" w:cs="Times New Roman"/>
                <w:szCs w:val="24"/>
                <w:highlight w:val="green"/>
                <w:lang w:eastAsia="zh-CN"/>
              </w:rPr>
            </w:pPr>
            <w:r w:rsidRPr="002C3D31">
              <w:rPr>
                <w:rFonts w:ascii="Times" w:eastAsia="DengXian" w:hAnsi="Times" w:cs="Times New Roman"/>
                <w:szCs w:val="24"/>
                <w:highlight w:val="green"/>
                <w:lang w:eastAsia="zh-CN"/>
              </w:rPr>
              <w:t>Agreement</w:t>
            </w:r>
          </w:p>
          <w:p w14:paraId="4577223F" w14:textId="77777777" w:rsidR="002C3D31" w:rsidRPr="002C3D31" w:rsidRDefault="002C3D31" w:rsidP="002C3D31">
            <w:pPr>
              <w:rPr>
                <w:rFonts w:ascii="Times" w:eastAsia="Batang" w:hAnsi="Times" w:cs="Times New Roman"/>
                <w:color w:val="000000"/>
                <w:szCs w:val="24"/>
              </w:rPr>
            </w:pPr>
            <w:r w:rsidRPr="002C3D31">
              <w:rPr>
                <w:rFonts w:ascii="Times" w:eastAsia="Batang" w:hAnsi="Times" w:cs="Times New Roman"/>
                <w:color w:val="000000"/>
                <w:szCs w:val="24"/>
              </w:rPr>
              <w:t xml:space="preserve">For RRC configuration of semi-static switching pattern in Rel-19 low NR band carrier aggregation via switching, regarding the location of the switching gap, </w:t>
            </w:r>
          </w:p>
          <w:p w14:paraId="06699E96" w14:textId="77777777" w:rsidR="002C3D31" w:rsidRPr="002C3D31" w:rsidRDefault="002C3D31" w:rsidP="002C3D31">
            <w:pPr>
              <w:numPr>
                <w:ilvl w:val="0"/>
                <w:numId w:val="33"/>
              </w:numPr>
              <w:spacing w:after="120"/>
              <w:contextualSpacing/>
              <w:jc w:val="both"/>
              <w:rPr>
                <w:rFonts w:ascii="Times" w:eastAsia="Batang" w:hAnsi="Times" w:cs="Times"/>
                <w:color w:val="000000"/>
                <w:sz w:val="22"/>
                <w:szCs w:val="24"/>
                <w:lang w:val="en-US" w:eastAsia="zh-CN"/>
              </w:rPr>
            </w:pPr>
            <w:r w:rsidRPr="002C3D31">
              <w:rPr>
                <w:rFonts w:ascii="Times" w:eastAsia="Batang" w:hAnsi="Times" w:cs="Times"/>
                <w:color w:val="000000"/>
                <w:sz w:val="22"/>
                <w:szCs w:val="24"/>
                <w:lang w:val="en-US" w:eastAsia="zh-CN"/>
              </w:rPr>
              <w:t>For switching from SDL carrier to FDD carrier, the switching gap is always assumed at the “switch from” carrier, i.e., SDL carrier.</w:t>
            </w:r>
          </w:p>
          <w:p w14:paraId="1CF58FD9" w14:textId="77777777" w:rsidR="002C3D31" w:rsidRPr="002C3D31" w:rsidRDefault="002C3D31" w:rsidP="002C3D31">
            <w:pPr>
              <w:numPr>
                <w:ilvl w:val="0"/>
                <w:numId w:val="33"/>
              </w:numPr>
              <w:contextualSpacing/>
              <w:jc w:val="both"/>
              <w:rPr>
                <w:rFonts w:ascii="Times" w:eastAsia="Batang" w:hAnsi="Times" w:cs="Times"/>
                <w:color w:val="000000"/>
                <w:sz w:val="22"/>
                <w:szCs w:val="24"/>
                <w:lang w:val="en-US" w:eastAsia="zh-CN"/>
              </w:rPr>
            </w:pPr>
            <w:r w:rsidRPr="002C3D31">
              <w:rPr>
                <w:rFonts w:ascii="Times" w:eastAsia="Batang" w:hAnsi="Times" w:cs="Times"/>
                <w:color w:val="000000"/>
                <w:sz w:val="22"/>
                <w:szCs w:val="24"/>
                <w:lang w:eastAsia="x-none"/>
              </w:rPr>
              <w:t xml:space="preserve">For switching from FDD carrier to SDL carrier, </w:t>
            </w:r>
            <w:proofErr w:type="spellStart"/>
            <w:r w:rsidRPr="002C3D31">
              <w:rPr>
                <w:rFonts w:ascii="Times" w:eastAsia="Batang" w:hAnsi="Times" w:cs="Times"/>
                <w:color w:val="000000"/>
                <w:sz w:val="22"/>
                <w:szCs w:val="24"/>
                <w:lang w:eastAsia="x-none"/>
              </w:rPr>
              <w:t>downselect</w:t>
            </w:r>
            <w:proofErr w:type="spellEnd"/>
            <w:r w:rsidRPr="002C3D31">
              <w:rPr>
                <w:rFonts w:ascii="Times" w:eastAsia="Batang" w:hAnsi="Times" w:cs="Times"/>
                <w:color w:val="000000"/>
                <w:sz w:val="22"/>
                <w:szCs w:val="24"/>
                <w:lang w:eastAsia="x-none"/>
              </w:rPr>
              <w:t xml:space="preserve"> one of the following solutions </w:t>
            </w:r>
          </w:p>
          <w:p w14:paraId="139C49E2" w14:textId="77777777" w:rsidR="002C3D31" w:rsidRPr="002C3D31" w:rsidRDefault="002C3D31" w:rsidP="002C3D31">
            <w:pPr>
              <w:numPr>
                <w:ilvl w:val="1"/>
                <w:numId w:val="33"/>
              </w:numPr>
              <w:contextualSpacing/>
              <w:jc w:val="both"/>
              <w:rPr>
                <w:rFonts w:ascii="Times" w:eastAsia="Batang" w:hAnsi="Times" w:cs="Times"/>
                <w:color w:val="000000"/>
                <w:sz w:val="22"/>
                <w:szCs w:val="24"/>
                <w:lang w:val="en-US" w:eastAsia="zh-CN"/>
              </w:rPr>
            </w:pPr>
            <w:r w:rsidRPr="002C3D31">
              <w:rPr>
                <w:rFonts w:ascii="Times" w:eastAsia="Batang" w:hAnsi="Times" w:cs="Times"/>
                <w:color w:val="000000"/>
                <w:sz w:val="22"/>
                <w:szCs w:val="24"/>
                <w:lang w:eastAsia="x-none"/>
              </w:rPr>
              <w:t>Alt 1: Switching gap is always assumed at the “switch from” carrier, i.e., FDD carrier</w:t>
            </w:r>
          </w:p>
          <w:p w14:paraId="6DCB129B" w14:textId="77777777" w:rsidR="002C3D31" w:rsidRPr="002C3D31" w:rsidRDefault="002C3D31" w:rsidP="002C3D31">
            <w:pPr>
              <w:numPr>
                <w:ilvl w:val="1"/>
                <w:numId w:val="33"/>
              </w:numPr>
              <w:contextualSpacing/>
              <w:jc w:val="both"/>
              <w:rPr>
                <w:rFonts w:ascii="Times" w:eastAsia="Batang" w:hAnsi="Times" w:cs="Times"/>
                <w:color w:val="000000"/>
                <w:sz w:val="22"/>
                <w:szCs w:val="24"/>
                <w:lang w:val="en-US" w:eastAsia="zh-CN"/>
              </w:rPr>
            </w:pPr>
            <w:r w:rsidRPr="002C3D31">
              <w:rPr>
                <w:rFonts w:ascii="Times" w:eastAsia="Batang" w:hAnsi="Times" w:cs="Times"/>
                <w:color w:val="000000"/>
                <w:sz w:val="22"/>
                <w:szCs w:val="24"/>
                <w:lang w:eastAsia="x-none"/>
              </w:rPr>
              <w:t>Alt 2: NW configures whether the switching gap is at the FDD carrier or SDL carrier</w:t>
            </w:r>
          </w:p>
          <w:p w14:paraId="2295A44B" w14:textId="77777777" w:rsidR="002C3D31" w:rsidRPr="002C3D31" w:rsidRDefault="002C3D31" w:rsidP="002C3D31">
            <w:pPr>
              <w:numPr>
                <w:ilvl w:val="1"/>
                <w:numId w:val="33"/>
              </w:numPr>
              <w:contextualSpacing/>
              <w:jc w:val="both"/>
              <w:rPr>
                <w:rFonts w:ascii="Times" w:eastAsia="Batang" w:hAnsi="Times" w:cs="Times"/>
                <w:color w:val="000000"/>
                <w:sz w:val="22"/>
                <w:szCs w:val="24"/>
                <w:lang w:val="en-US" w:eastAsia="zh-CN"/>
              </w:rPr>
            </w:pPr>
            <w:r w:rsidRPr="002C3D31">
              <w:rPr>
                <w:rFonts w:ascii="Times" w:eastAsia="Batang" w:hAnsi="Times" w:cs="Times"/>
                <w:color w:val="000000"/>
                <w:sz w:val="22"/>
                <w:szCs w:val="24"/>
                <w:lang w:eastAsia="x-none"/>
              </w:rPr>
              <w:t>Alt 3: Switching gap is always assumed at the SDL carrier</w:t>
            </w:r>
          </w:p>
          <w:p w14:paraId="61CC9EF2" w14:textId="77777777" w:rsidR="002C3D31" w:rsidRPr="002C3D31" w:rsidRDefault="002C3D31" w:rsidP="002C3D31">
            <w:pPr>
              <w:rPr>
                <w:rFonts w:ascii="Times" w:eastAsia="DengXian" w:hAnsi="Times" w:cs="Times New Roman"/>
                <w:szCs w:val="24"/>
                <w:highlight w:val="green"/>
                <w:lang w:eastAsia="zh-CN"/>
              </w:rPr>
            </w:pPr>
            <w:r w:rsidRPr="002C3D31">
              <w:rPr>
                <w:rFonts w:ascii="Times" w:eastAsia="DengXian" w:hAnsi="Times" w:cs="Times New Roman"/>
                <w:szCs w:val="24"/>
                <w:highlight w:val="green"/>
                <w:lang w:eastAsia="zh-CN"/>
              </w:rPr>
              <w:t>Agreement</w:t>
            </w:r>
          </w:p>
          <w:p w14:paraId="01FA919E" w14:textId="77777777" w:rsidR="002C3D31" w:rsidRPr="002C3D31" w:rsidRDefault="002C3D31" w:rsidP="002C3D31">
            <w:pPr>
              <w:rPr>
                <w:rFonts w:ascii="Times" w:eastAsia="Batang" w:hAnsi="Times" w:cs="Times New Roman"/>
                <w:szCs w:val="24"/>
              </w:rPr>
            </w:pPr>
            <w:r w:rsidRPr="002C3D31">
              <w:rPr>
                <w:rFonts w:ascii="Times" w:eastAsia="Batang" w:hAnsi="Times" w:cs="Times New Roman"/>
                <w:szCs w:val="24"/>
              </w:rPr>
              <w:t>For RRC configuration of semi-static switching pattern in Rel-19 low NR band carrier aggregation via switching, semi-static switching pattern is periodic with periodicity of P slots (</w:t>
            </w:r>
            <w:proofErr w:type="spellStart"/>
            <w:r w:rsidRPr="002C3D31">
              <w:rPr>
                <w:rFonts w:ascii="Times" w:eastAsia="Batang" w:hAnsi="Times" w:cs="Times New Roman"/>
                <w:szCs w:val="24"/>
              </w:rPr>
              <w:t>ms</w:t>
            </w:r>
            <w:proofErr w:type="spellEnd"/>
            <w:r w:rsidRPr="002C3D31">
              <w:rPr>
                <w:rFonts w:ascii="Times" w:eastAsia="Batang" w:hAnsi="Times" w:cs="Times New Roman"/>
                <w:szCs w:val="24"/>
              </w:rPr>
              <w:t xml:space="preserve">), support P= 40 </w:t>
            </w:r>
            <w:proofErr w:type="spellStart"/>
            <w:r w:rsidRPr="002C3D31">
              <w:rPr>
                <w:rFonts w:ascii="Times" w:eastAsia="Batang" w:hAnsi="Times" w:cs="Times New Roman"/>
                <w:szCs w:val="24"/>
              </w:rPr>
              <w:t>ms</w:t>
            </w:r>
            <w:proofErr w:type="spellEnd"/>
          </w:p>
          <w:p w14:paraId="04B11CDD" w14:textId="77777777" w:rsidR="002C3D31" w:rsidRPr="002C3D31" w:rsidRDefault="002C3D31" w:rsidP="002C3D31">
            <w:pPr>
              <w:rPr>
                <w:rFonts w:ascii="Times" w:eastAsia="DengXian" w:hAnsi="Times" w:cs="Times New Roman"/>
                <w:szCs w:val="24"/>
                <w:lang w:eastAsia="zh-CN"/>
              </w:rPr>
            </w:pPr>
          </w:p>
          <w:p w14:paraId="19AD0230" w14:textId="77777777" w:rsidR="002C3D31" w:rsidRPr="002C3D31" w:rsidRDefault="002C3D31" w:rsidP="002C3D31">
            <w:pPr>
              <w:rPr>
                <w:rFonts w:ascii="Times" w:eastAsia="DengXian" w:hAnsi="Times" w:cs="Times New Roman"/>
                <w:szCs w:val="24"/>
                <w:lang w:eastAsia="zh-CN"/>
              </w:rPr>
            </w:pPr>
          </w:p>
          <w:p w14:paraId="1D39A2E1" w14:textId="77777777" w:rsidR="002C3D31" w:rsidRPr="002C3D31" w:rsidRDefault="002C3D31" w:rsidP="002C3D31">
            <w:pPr>
              <w:rPr>
                <w:rFonts w:ascii="Times" w:eastAsia="DengXian" w:hAnsi="Times" w:cs="Times New Roman"/>
                <w:szCs w:val="24"/>
                <w:highlight w:val="green"/>
                <w:lang w:eastAsia="zh-CN"/>
              </w:rPr>
            </w:pPr>
            <w:r w:rsidRPr="002C3D31">
              <w:rPr>
                <w:rFonts w:ascii="Times" w:eastAsia="DengXian" w:hAnsi="Times" w:cs="Times New Roman"/>
                <w:szCs w:val="24"/>
                <w:highlight w:val="green"/>
                <w:lang w:eastAsia="zh-CN"/>
              </w:rPr>
              <w:t>Agreement</w:t>
            </w:r>
          </w:p>
          <w:p w14:paraId="472A45DA" w14:textId="77777777" w:rsidR="002C3D31" w:rsidRPr="002C3D31" w:rsidRDefault="002C3D31" w:rsidP="002C3D31">
            <w:pPr>
              <w:rPr>
                <w:rFonts w:ascii="Times" w:eastAsia="DengXian" w:hAnsi="Times" w:cs="Times New Roman"/>
                <w:color w:val="000000"/>
                <w:szCs w:val="24"/>
                <w:lang w:eastAsia="zh-CN"/>
              </w:rPr>
            </w:pPr>
            <w:r w:rsidRPr="002C3D31">
              <w:rPr>
                <w:rFonts w:ascii="Times" w:eastAsia="Batang" w:hAnsi="Times" w:cs="Times New Roman"/>
                <w:color w:val="000000"/>
                <w:szCs w:val="24"/>
              </w:rPr>
              <w:t>For RRC configuration of semi-static switching pattern in Rel-19 low NR band carrier aggregation via switching, the duration of the switching gap is RRC configured by the NW</w:t>
            </w:r>
            <w:r w:rsidRPr="002C3D31">
              <w:rPr>
                <w:rFonts w:ascii="Times" w:eastAsia="DengXian" w:hAnsi="Times" w:cs="Times New Roman"/>
                <w:color w:val="000000"/>
                <w:szCs w:val="24"/>
                <w:lang w:eastAsia="zh-CN"/>
              </w:rPr>
              <w:t>,</w:t>
            </w:r>
          </w:p>
          <w:p w14:paraId="3BC68F8E" w14:textId="77777777" w:rsidR="002C3D31" w:rsidRPr="002C3D31" w:rsidRDefault="002C3D31" w:rsidP="002C3D31">
            <w:pPr>
              <w:numPr>
                <w:ilvl w:val="0"/>
                <w:numId w:val="34"/>
              </w:numPr>
              <w:contextualSpacing/>
              <w:rPr>
                <w:rFonts w:ascii="Times" w:eastAsia="Batang" w:hAnsi="Times" w:cs="Times"/>
                <w:color w:val="000000"/>
                <w:sz w:val="22"/>
                <w:szCs w:val="24"/>
                <w:lang w:eastAsia="x-none"/>
              </w:rPr>
            </w:pPr>
            <w:r w:rsidRPr="002C3D31">
              <w:rPr>
                <w:rFonts w:ascii="Times" w:eastAsia="DengXian" w:hAnsi="Times" w:cs="Times"/>
                <w:color w:val="000000"/>
                <w:sz w:val="22"/>
                <w:szCs w:val="24"/>
                <w:lang w:eastAsia="zh-CN"/>
              </w:rPr>
              <w:t>S</w:t>
            </w:r>
            <w:r w:rsidRPr="002C3D31">
              <w:rPr>
                <w:rFonts w:ascii="Times" w:eastAsia="Batang" w:hAnsi="Times" w:cs="Times"/>
                <w:color w:val="000000"/>
                <w:sz w:val="22"/>
                <w:szCs w:val="24"/>
                <w:lang w:eastAsia="x-none"/>
              </w:rPr>
              <w:t>witching gap duration can be different for FDD to SDL switch, and SDL to FDD switch.</w:t>
            </w:r>
          </w:p>
          <w:p w14:paraId="4B7E042A" w14:textId="77777777" w:rsidR="002C3D31" w:rsidRPr="002C3D31" w:rsidRDefault="002C3D31" w:rsidP="002C3D31">
            <w:pPr>
              <w:numPr>
                <w:ilvl w:val="0"/>
                <w:numId w:val="34"/>
              </w:numPr>
              <w:contextualSpacing/>
              <w:rPr>
                <w:rFonts w:ascii="Times" w:eastAsia="Batang" w:hAnsi="Times" w:cs="Times"/>
                <w:strike/>
                <w:color w:val="000000"/>
                <w:sz w:val="22"/>
                <w:szCs w:val="24"/>
                <w:lang w:eastAsia="x-none"/>
              </w:rPr>
            </w:pPr>
            <w:r w:rsidRPr="002C3D31">
              <w:rPr>
                <w:rFonts w:ascii="Times" w:eastAsia="Batang" w:hAnsi="Times" w:cs="Times"/>
                <w:color w:val="000000"/>
                <w:sz w:val="22"/>
                <w:szCs w:val="24"/>
                <w:lang w:eastAsia="x-none"/>
              </w:rPr>
              <w:t xml:space="preserve">Note: NW ensures that the switching gap is enough to cover at least the switching period as in RAN4 LS (R1-2501702) </w:t>
            </w:r>
            <w:r w:rsidRPr="002C3D31">
              <w:rPr>
                <w:rFonts w:ascii="Times" w:eastAsia="DengXian" w:hAnsi="Times" w:cs="Times"/>
                <w:color w:val="000000"/>
                <w:sz w:val="22"/>
                <w:szCs w:val="24"/>
                <w:lang w:eastAsia="zh-CN"/>
              </w:rPr>
              <w:t>and UL TA (if needed)</w:t>
            </w:r>
          </w:p>
          <w:p w14:paraId="3C72A755" w14:textId="77777777" w:rsidR="002C3D31" w:rsidRPr="002C3D31" w:rsidRDefault="002C3D31" w:rsidP="002C3D31">
            <w:pPr>
              <w:numPr>
                <w:ilvl w:val="1"/>
                <w:numId w:val="34"/>
              </w:numPr>
              <w:spacing w:after="120"/>
              <w:contextualSpacing/>
              <w:jc w:val="both"/>
              <w:rPr>
                <w:rFonts w:ascii="Times" w:eastAsia="Batang" w:hAnsi="Times" w:cs="Times"/>
                <w:color w:val="000000"/>
                <w:sz w:val="22"/>
                <w:szCs w:val="24"/>
                <w:lang w:eastAsia="x-none"/>
              </w:rPr>
            </w:pPr>
            <w:r w:rsidRPr="002C3D31">
              <w:rPr>
                <w:rFonts w:ascii="Times" w:eastAsia="Batang" w:hAnsi="Times" w:cs="Times"/>
                <w:color w:val="000000"/>
                <w:sz w:val="22"/>
                <w:szCs w:val="24"/>
                <w:lang w:val="en-US" w:eastAsia="zh-CN"/>
              </w:rPr>
              <w:t xml:space="preserve">For the UL TA, </w:t>
            </w:r>
          </w:p>
          <w:p w14:paraId="158A4D2F" w14:textId="77777777" w:rsidR="002C3D31" w:rsidRPr="002C3D31" w:rsidRDefault="002C3D31" w:rsidP="002C3D31">
            <w:pPr>
              <w:numPr>
                <w:ilvl w:val="2"/>
                <w:numId w:val="34"/>
              </w:numPr>
              <w:contextualSpacing/>
              <w:jc w:val="both"/>
              <w:rPr>
                <w:rFonts w:ascii="Times" w:eastAsia="Batang" w:hAnsi="Times" w:cs="Times"/>
                <w:color w:val="000000"/>
                <w:sz w:val="22"/>
                <w:szCs w:val="24"/>
                <w:lang w:eastAsia="x-none"/>
              </w:rPr>
            </w:pPr>
            <w:r w:rsidRPr="002C3D31">
              <w:rPr>
                <w:rFonts w:ascii="Times" w:eastAsia="DengXian" w:hAnsi="Times" w:cs="Times"/>
                <w:color w:val="000000"/>
                <w:sz w:val="22"/>
                <w:szCs w:val="24"/>
                <w:lang w:eastAsia="zh-CN"/>
              </w:rPr>
              <w:t>S</w:t>
            </w:r>
            <w:r w:rsidRPr="002C3D31">
              <w:rPr>
                <w:rFonts w:ascii="Times" w:eastAsia="Batang" w:hAnsi="Times" w:cs="Times"/>
                <w:color w:val="000000"/>
                <w:sz w:val="22"/>
                <w:szCs w:val="24"/>
                <w:lang w:eastAsia="x-none"/>
              </w:rPr>
              <w:t>witching gap for</w:t>
            </w:r>
            <w:r w:rsidRPr="002C3D31">
              <w:rPr>
                <w:rFonts w:ascii="Times" w:eastAsia="Batang" w:hAnsi="Times" w:cs="Times"/>
                <w:color w:val="000000"/>
                <w:sz w:val="22"/>
                <w:szCs w:val="24"/>
                <w:lang w:val="en-US" w:eastAsia="x-none"/>
              </w:rPr>
              <w:t xml:space="preserve"> </w:t>
            </w:r>
            <w:r w:rsidRPr="002C3D31">
              <w:rPr>
                <w:rFonts w:ascii="Times" w:eastAsia="Batang" w:hAnsi="Times" w:cs="Times"/>
                <w:color w:val="000000"/>
                <w:sz w:val="22"/>
                <w:szCs w:val="24"/>
                <w:lang w:eastAsia="x-none"/>
              </w:rPr>
              <w:t>SDL to FDD switch</w:t>
            </w:r>
            <w:r w:rsidRPr="002C3D31">
              <w:rPr>
                <w:rFonts w:ascii="Times" w:eastAsia="DengXian" w:hAnsi="Times" w:cs="Times"/>
                <w:color w:val="000000"/>
                <w:sz w:val="22"/>
                <w:szCs w:val="24"/>
                <w:lang w:eastAsia="zh-CN"/>
              </w:rPr>
              <w:t xml:space="preserve"> ends at the end of slot on SDL</w:t>
            </w:r>
          </w:p>
          <w:p w14:paraId="75BFCDBA" w14:textId="77777777" w:rsidR="002C3D31" w:rsidRPr="002C3D31" w:rsidRDefault="002C3D31" w:rsidP="002C3D31">
            <w:pPr>
              <w:numPr>
                <w:ilvl w:val="3"/>
                <w:numId w:val="34"/>
              </w:numPr>
              <w:contextualSpacing/>
              <w:jc w:val="both"/>
              <w:rPr>
                <w:rFonts w:ascii="Times" w:eastAsia="Batang" w:hAnsi="Times" w:cs="Times"/>
                <w:color w:val="000000"/>
                <w:sz w:val="22"/>
                <w:szCs w:val="24"/>
                <w:lang w:eastAsia="x-none"/>
              </w:rPr>
            </w:pPr>
            <w:r w:rsidRPr="002C3D31">
              <w:rPr>
                <w:rFonts w:ascii="Times" w:eastAsia="DengXian" w:hAnsi="Times" w:cs="Times"/>
                <w:color w:val="000000"/>
                <w:sz w:val="22"/>
                <w:szCs w:val="24"/>
                <w:lang w:eastAsia="zh-CN"/>
              </w:rPr>
              <w:lastRenderedPageBreak/>
              <w:t>Note: RAN1 assumes that s</w:t>
            </w:r>
            <w:r w:rsidRPr="002C3D31">
              <w:rPr>
                <w:rFonts w:ascii="Times" w:eastAsia="Batang" w:hAnsi="Times" w:cs="Times"/>
                <w:color w:val="000000"/>
                <w:sz w:val="22"/>
                <w:szCs w:val="24"/>
                <w:lang w:eastAsia="x-none"/>
              </w:rPr>
              <w:t>witching gap for</w:t>
            </w:r>
            <w:r w:rsidRPr="002C3D31">
              <w:rPr>
                <w:rFonts w:ascii="Times" w:eastAsia="Batang" w:hAnsi="Times" w:cs="Times"/>
                <w:color w:val="000000"/>
                <w:sz w:val="22"/>
                <w:szCs w:val="24"/>
                <w:lang w:val="en-US" w:eastAsia="x-none"/>
              </w:rPr>
              <w:t xml:space="preserve"> </w:t>
            </w:r>
            <w:r w:rsidRPr="002C3D31">
              <w:rPr>
                <w:rFonts w:ascii="Times" w:eastAsia="Batang" w:hAnsi="Times" w:cs="Times"/>
                <w:color w:val="000000"/>
                <w:sz w:val="22"/>
                <w:szCs w:val="24"/>
                <w:lang w:eastAsia="x-none"/>
              </w:rPr>
              <w:t>SDL to FDD switch includes UL TA</w:t>
            </w:r>
          </w:p>
          <w:p w14:paraId="5A44479D" w14:textId="77777777" w:rsidR="002C3D31" w:rsidRPr="002C3D31" w:rsidRDefault="002C3D31" w:rsidP="002C3D31">
            <w:pPr>
              <w:numPr>
                <w:ilvl w:val="2"/>
                <w:numId w:val="34"/>
              </w:numPr>
              <w:contextualSpacing/>
              <w:jc w:val="both"/>
              <w:rPr>
                <w:rFonts w:ascii="Times" w:eastAsia="Batang" w:hAnsi="Times" w:cs="Times"/>
                <w:color w:val="000000"/>
                <w:sz w:val="22"/>
                <w:szCs w:val="24"/>
                <w:lang w:eastAsia="x-none"/>
              </w:rPr>
            </w:pPr>
            <w:r w:rsidRPr="002C3D31">
              <w:rPr>
                <w:rFonts w:ascii="Times" w:eastAsia="Batang" w:hAnsi="Times" w:cs="Times"/>
                <w:color w:val="000000"/>
                <w:sz w:val="22"/>
                <w:szCs w:val="24"/>
                <w:lang w:eastAsia="x-none"/>
              </w:rPr>
              <w:t>FFS: whether it has specification impact</w:t>
            </w:r>
          </w:p>
          <w:p w14:paraId="4E2EE3C1" w14:textId="77777777" w:rsidR="00777E18" w:rsidRDefault="00777E18" w:rsidP="002C3D31">
            <w:pPr>
              <w:pStyle w:val="BodyText"/>
              <w:contextualSpacing/>
            </w:pPr>
          </w:p>
        </w:tc>
      </w:tr>
    </w:tbl>
    <w:p w14:paraId="0FCE8427" w14:textId="77777777" w:rsidR="00777E18" w:rsidRPr="008F786B" w:rsidRDefault="00777E18" w:rsidP="00E43BF9">
      <w:pPr>
        <w:ind w:right="-22"/>
      </w:pPr>
    </w:p>
    <w:sectPr w:rsidR="00777E18"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3FD489" w14:textId="77777777" w:rsidR="001A2DBD" w:rsidRDefault="001A2DBD" w:rsidP="00001C9B">
      <w:pPr>
        <w:spacing w:after="0" w:line="240" w:lineRule="auto"/>
      </w:pPr>
      <w:r>
        <w:separator/>
      </w:r>
    </w:p>
  </w:endnote>
  <w:endnote w:type="continuationSeparator" w:id="0">
    <w:p w14:paraId="283E3208" w14:textId="77777777" w:rsidR="001A2DBD" w:rsidRDefault="001A2DBD" w:rsidP="00001C9B">
      <w:pPr>
        <w:spacing w:after="0" w:line="240" w:lineRule="auto"/>
      </w:pPr>
      <w:r>
        <w:continuationSeparator/>
      </w:r>
    </w:p>
  </w:endnote>
  <w:endnote w:type="continuationNotice" w:id="1">
    <w:p w14:paraId="5574FE73" w14:textId="77777777" w:rsidR="001A2DBD" w:rsidRDefault="001A2D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15A98" w14:textId="77777777" w:rsidR="001A2DBD" w:rsidRDefault="001A2DBD" w:rsidP="00001C9B">
      <w:pPr>
        <w:spacing w:after="0" w:line="240" w:lineRule="auto"/>
      </w:pPr>
      <w:r>
        <w:separator/>
      </w:r>
    </w:p>
  </w:footnote>
  <w:footnote w:type="continuationSeparator" w:id="0">
    <w:p w14:paraId="1496300E" w14:textId="77777777" w:rsidR="001A2DBD" w:rsidRDefault="001A2DBD" w:rsidP="00001C9B">
      <w:pPr>
        <w:spacing w:after="0" w:line="240" w:lineRule="auto"/>
      </w:pPr>
      <w:r>
        <w:continuationSeparator/>
      </w:r>
    </w:p>
  </w:footnote>
  <w:footnote w:type="continuationNotice" w:id="1">
    <w:p w14:paraId="7CD2D5BB" w14:textId="77777777" w:rsidR="001A2DBD" w:rsidRDefault="001A2DB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26B38"/>
    <w:multiLevelType w:val="multilevel"/>
    <w:tmpl w:val="1B96AF3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644AF2"/>
    <w:multiLevelType w:val="multilevel"/>
    <w:tmpl w:val="CEBEEB74"/>
    <w:lvl w:ilvl="0">
      <w:start w:val="9"/>
      <w:numFmt w:val="decimal"/>
      <w:lvlText w:val="%1"/>
      <w:lvlJc w:val="left"/>
      <w:pPr>
        <w:ind w:left="465" w:hanging="465"/>
      </w:pPr>
      <w:rPr>
        <w:rFonts w:eastAsia="DengXian" w:hint="default"/>
      </w:rPr>
    </w:lvl>
    <w:lvl w:ilvl="1">
      <w:start w:val="12"/>
      <w:numFmt w:val="decimal"/>
      <w:lvlText w:val="%1.%2"/>
      <w:lvlJc w:val="left"/>
      <w:pPr>
        <w:ind w:left="465" w:hanging="465"/>
      </w:pPr>
      <w:rPr>
        <w:rFonts w:eastAsia="DengXian" w:hint="default"/>
      </w:rPr>
    </w:lvl>
    <w:lvl w:ilvl="2">
      <w:start w:val="1"/>
      <w:numFmt w:val="decimal"/>
      <w:lvlText w:val="%1.%2.%3"/>
      <w:lvlJc w:val="left"/>
      <w:pPr>
        <w:ind w:left="1004" w:hanging="720"/>
      </w:pPr>
      <w:rPr>
        <w:rFonts w:eastAsia="DengXian" w:hint="default"/>
      </w:rPr>
    </w:lvl>
    <w:lvl w:ilvl="3">
      <w:start w:val="1"/>
      <w:numFmt w:val="decimal"/>
      <w:lvlText w:val="%1.%2.%3.%4"/>
      <w:lvlJc w:val="left"/>
      <w:pPr>
        <w:ind w:left="1080" w:hanging="1080"/>
      </w:pPr>
      <w:rPr>
        <w:rFonts w:eastAsia="DengXian" w:hint="default"/>
      </w:rPr>
    </w:lvl>
    <w:lvl w:ilvl="4">
      <w:start w:val="1"/>
      <w:numFmt w:val="decimal"/>
      <w:lvlText w:val="%1.%2.%3.%4.%5"/>
      <w:lvlJc w:val="left"/>
      <w:pPr>
        <w:ind w:left="1080" w:hanging="1080"/>
      </w:pPr>
      <w:rPr>
        <w:rFonts w:eastAsia="DengXian" w:hint="default"/>
      </w:rPr>
    </w:lvl>
    <w:lvl w:ilvl="5">
      <w:start w:val="1"/>
      <w:numFmt w:val="decimal"/>
      <w:lvlText w:val="%1.%2.%3.%4.%5.%6"/>
      <w:lvlJc w:val="left"/>
      <w:pPr>
        <w:ind w:left="1440" w:hanging="1440"/>
      </w:pPr>
      <w:rPr>
        <w:rFonts w:eastAsia="DengXian" w:hint="default"/>
      </w:rPr>
    </w:lvl>
    <w:lvl w:ilvl="6">
      <w:start w:val="1"/>
      <w:numFmt w:val="decimal"/>
      <w:lvlText w:val="%1.%2.%3.%4.%5.%6.%7"/>
      <w:lvlJc w:val="left"/>
      <w:pPr>
        <w:ind w:left="1440" w:hanging="1440"/>
      </w:pPr>
      <w:rPr>
        <w:rFonts w:eastAsia="DengXian" w:hint="default"/>
      </w:rPr>
    </w:lvl>
    <w:lvl w:ilvl="7">
      <w:start w:val="1"/>
      <w:numFmt w:val="decimal"/>
      <w:lvlText w:val="%1.%2.%3.%4.%5.%6.%7.%8"/>
      <w:lvlJc w:val="left"/>
      <w:pPr>
        <w:ind w:left="1800" w:hanging="1800"/>
      </w:pPr>
      <w:rPr>
        <w:rFonts w:eastAsia="DengXian" w:hint="default"/>
      </w:rPr>
    </w:lvl>
    <w:lvl w:ilvl="8">
      <w:start w:val="1"/>
      <w:numFmt w:val="decimal"/>
      <w:lvlText w:val="%1.%2.%3.%4.%5.%6.%7.%8.%9"/>
      <w:lvlJc w:val="left"/>
      <w:pPr>
        <w:ind w:left="1800" w:hanging="1800"/>
      </w:pPr>
      <w:rPr>
        <w:rFonts w:eastAsia="DengXian" w:hint="default"/>
      </w:rPr>
    </w:lvl>
  </w:abstractNum>
  <w:abstractNum w:abstractNumId="3" w15:restartNumberingAfterBreak="0">
    <w:nsid w:val="0DCB5589"/>
    <w:multiLevelType w:val="multilevel"/>
    <w:tmpl w:val="52120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9B781B"/>
    <w:multiLevelType w:val="hybridMultilevel"/>
    <w:tmpl w:val="077215E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6" w15:restartNumberingAfterBreak="0">
    <w:nsid w:val="1E253A4A"/>
    <w:multiLevelType w:val="multilevel"/>
    <w:tmpl w:val="BFD87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01C4E6E"/>
    <w:multiLevelType w:val="multilevel"/>
    <w:tmpl w:val="301C4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07F4432"/>
    <w:multiLevelType w:val="hybridMultilevel"/>
    <w:tmpl w:val="DEA88E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6C49BC"/>
    <w:multiLevelType w:val="hybridMultilevel"/>
    <w:tmpl w:val="C51C59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CE2445"/>
    <w:multiLevelType w:val="hybridMultilevel"/>
    <w:tmpl w:val="371698CA"/>
    <w:lvl w:ilvl="0" w:tplc="3042D86A">
      <w:start w:val="2022"/>
      <w:numFmt w:val="bullet"/>
      <w:lvlText w:val="-"/>
      <w:lvlJc w:val="left"/>
      <w:pPr>
        <w:ind w:left="420" w:hanging="42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E65483"/>
    <w:multiLevelType w:val="hybridMultilevel"/>
    <w:tmpl w:val="FEB27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C10D59"/>
    <w:multiLevelType w:val="multilevel"/>
    <w:tmpl w:val="3BC10D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C5B06E0"/>
    <w:multiLevelType w:val="multilevel"/>
    <w:tmpl w:val="E432F3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DC07455"/>
    <w:multiLevelType w:val="multilevel"/>
    <w:tmpl w:val="51AA3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3594463"/>
    <w:multiLevelType w:val="hybridMultilevel"/>
    <w:tmpl w:val="FDF8C23E"/>
    <w:lvl w:ilvl="0" w:tplc="ED26635A">
      <w:start w:val="1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59532E"/>
    <w:multiLevelType w:val="multilevel"/>
    <w:tmpl w:val="B8BA6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3A761F7"/>
    <w:multiLevelType w:val="multilevel"/>
    <w:tmpl w:val="38D6B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45C0583"/>
    <w:multiLevelType w:val="multilevel"/>
    <w:tmpl w:val="3DE023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A2930E3"/>
    <w:multiLevelType w:val="multilevel"/>
    <w:tmpl w:val="5AA263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2D25CFB"/>
    <w:multiLevelType w:val="multilevel"/>
    <w:tmpl w:val="B6625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26C77DC"/>
    <w:multiLevelType w:val="multilevel"/>
    <w:tmpl w:val="00B6A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7F011AE"/>
    <w:multiLevelType w:val="hybridMultilevel"/>
    <w:tmpl w:val="C6983EC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num w:numId="1" w16cid:durableId="1792749823">
    <w:abstractNumId w:val="18"/>
  </w:num>
  <w:num w:numId="2" w16cid:durableId="80681869">
    <w:abstractNumId w:val="15"/>
  </w:num>
  <w:num w:numId="3" w16cid:durableId="1566528953">
    <w:abstractNumId w:val="17"/>
  </w:num>
  <w:num w:numId="4" w16cid:durableId="1456096507">
    <w:abstractNumId w:val="28"/>
  </w:num>
  <w:num w:numId="5" w16cid:durableId="1659071369">
    <w:abstractNumId w:val="25"/>
  </w:num>
  <w:num w:numId="6" w16cid:durableId="143009612">
    <w:abstractNumId w:val="1"/>
  </w:num>
  <w:num w:numId="7" w16cid:durableId="224461916">
    <w:abstractNumId w:val="16"/>
  </w:num>
  <w:num w:numId="8" w16cid:durableId="2091003618">
    <w:abstractNumId w:val="27"/>
  </w:num>
  <w:num w:numId="9" w16cid:durableId="1182236254">
    <w:abstractNumId w:val="23"/>
  </w:num>
  <w:num w:numId="10" w16cid:durableId="1583029477">
    <w:abstractNumId w:val="24"/>
  </w:num>
  <w:num w:numId="11" w16cid:durableId="729616808">
    <w:abstractNumId w:val="12"/>
  </w:num>
  <w:num w:numId="12" w16cid:durableId="1091005381">
    <w:abstractNumId w:val="13"/>
  </w:num>
  <w:num w:numId="13" w16cid:durableId="1078287454">
    <w:abstractNumId w:val="30"/>
  </w:num>
  <w:num w:numId="14" w16cid:durableId="560018062">
    <w:abstractNumId w:val="8"/>
  </w:num>
  <w:num w:numId="15" w16cid:durableId="16589066">
    <w:abstractNumId w:val="5"/>
  </w:num>
  <w:num w:numId="16" w16cid:durableId="542911747">
    <w:abstractNumId w:val="26"/>
  </w:num>
  <w:num w:numId="17" w16cid:durableId="2026860326">
    <w:abstractNumId w:val="6"/>
  </w:num>
  <w:num w:numId="18" w16cid:durableId="1837111941">
    <w:abstractNumId w:val="21"/>
  </w:num>
  <w:num w:numId="19" w16cid:durableId="1246911876">
    <w:abstractNumId w:val="29"/>
  </w:num>
  <w:num w:numId="20" w16cid:durableId="166791004">
    <w:abstractNumId w:val="19"/>
  </w:num>
  <w:num w:numId="21" w16cid:durableId="986085520">
    <w:abstractNumId w:val="0"/>
  </w:num>
  <w:num w:numId="22" w16cid:durableId="1863203333">
    <w:abstractNumId w:val="22"/>
  </w:num>
  <w:num w:numId="23" w16cid:durableId="1685790610">
    <w:abstractNumId w:val="3"/>
  </w:num>
  <w:num w:numId="24" w16cid:durableId="2033847105">
    <w:abstractNumId w:val="20"/>
  </w:num>
  <w:num w:numId="25" w16cid:durableId="1202980580">
    <w:abstractNumId w:val="2"/>
  </w:num>
  <w:num w:numId="26" w16cid:durableId="480851342">
    <w:abstractNumId w:val="7"/>
  </w:num>
  <w:num w:numId="27" w16cid:durableId="1715694515">
    <w:abstractNumId w:val="11"/>
  </w:num>
  <w:num w:numId="28" w16cid:durableId="1883402128">
    <w:abstractNumId w:val="4"/>
  </w:num>
  <w:num w:numId="29" w16cid:durableId="1570731699">
    <w:abstractNumId w:val="30"/>
  </w:num>
  <w:num w:numId="30" w16cid:durableId="994651751">
    <w:abstractNumId w:val="8"/>
  </w:num>
  <w:num w:numId="31" w16cid:durableId="1576822147">
    <w:abstractNumId w:val="5"/>
  </w:num>
  <w:num w:numId="32" w16cid:durableId="1667053109">
    <w:abstractNumId w:val="11"/>
  </w:num>
  <w:num w:numId="33" w16cid:durableId="839278586">
    <w:abstractNumId w:val="4"/>
  </w:num>
  <w:num w:numId="34" w16cid:durableId="1038891770">
    <w:abstractNumId w:val="7"/>
  </w:num>
  <w:num w:numId="35" w16cid:durableId="499004036">
    <w:abstractNumId w:val="9"/>
  </w:num>
  <w:num w:numId="36" w16cid:durableId="2108958599">
    <w:abstractNumId w:val="10"/>
  </w:num>
  <w:num w:numId="37" w16cid:durableId="36390856">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D138A6"/>
    <w:rsid w:val="00001C9B"/>
    <w:rsid w:val="000040DC"/>
    <w:rsid w:val="00011784"/>
    <w:rsid w:val="00014F61"/>
    <w:rsid w:val="000151EF"/>
    <w:rsid w:val="0002182D"/>
    <w:rsid w:val="000235B2"/>
    <w:rsid w:val="000235DA"/>
    <w:rsid w:val="000239F5"/>
    <w:rsid w:val="000303D3"/>
    <w:rsid w:val="00031ABD"/>
    <w:rsid w:val="00031EB8"/>
    <w:rsid w:val="00034558"/>
    <w:rsid w:val="00034C3A"/>
    <w:rsid w:val="00035197"/>
    <w:rsid w:val="0004395D"/>
    <w:rsid w:val="00054349"/>
    <w:rsid w:val="00061256"/>
    <w:rsid w:val="00072CCA"/>
    <w:rsid w:val="00072CFF"/>
    <w:rsid w:val="0007601C"/>
    <w:rsid w:val="00081544"/>
    <w:rsid w:val="00081E10"/>
    <w:rsid w:val="00083535"/>
    <w:rsid w:val="0008612A"/>
    <w:rsid w:val="00090E18"/>
    <w:rsid w:val="00090E2F"/>
    <w:rsid w:val="00091E3A"/>
    <w:rsid w:val="000931A3"/>
    <w:rsid w:val="000936E3"/>
    <w:rsid w:val="00095499"/>
    <w:rsid w:val="000A10BC"/>
    <w:rsid w:val="000A7F53"/>
    <w:rsid w:val="000B0056"/>
    <w:rsid w:val="000B11C5"/>
    <w:rsid w:val="000B32CB"/>
    <w:rsid w:val="000B3564"/>
    <w:rsid w:val="000C213F"/>
    <w:rsid w:val="000C3C7B"/>
    <w:rsid w:val="000D0F93"/>
    <w:rsid w:val="000D120C"/>
    <w:rsid w:val="000D2BDE"/>
    <w:rsid w:val="000D3E93"/>
    <w:rsid w:val="000D4532"/>
    <w:rsid w:val="000D6BA0"/>
    <w:rsid w:val="000F1D7B"/>
    <w:rsid w:val="000F2D75"/>
    <w:rsid w:val="00106416"/>
    <w:rsid w:val="00107097"/>
    <w:rsid w:val="00110481"/>
    <w:rsid w:val="00111359"/>
    <w:rsid w:val="001127C9"/>
    <w:rsid w:val="00113AB2"/>
    <w:rsid w:val="00114498"/>
    <w:rsid w:val="00115B88"/>
    <w:rsid w:val="00122965"/>
    <w:rsid w:val="00125C4B"/>
    <w:rsid w:val="00132F6A"/>
    <w:rsid w:val="00133913"/>
    <w:rsid w:val="00135406"/>
    <w:rsid w:val="00140221"/>
    <w:rsid w:val="00161913"/>
    <w:rsid w:val="00163E86"/>
    <w:rsid w:val="001642FC"/>
    <w:rsid w:val="0016496B"/>
    <w:rsid w:val="0016513C"/>
    <w:rsid w:val="00170FBA"/>
    <w:rsid w:val="001743E2"/>
    <w:rsid w:val="001745F8"/>
    <w:rsid w:val="001770C8"/>
    <w:rsid w:val="001838CF"/>
    <w:rsid w:val="00183A6D"/>
    <w:rsid w:val="001860FF"/>
    <w:rsid w:val="001868EE"/>
    <w:rsid w:val="00186D8B"/>
    <w:rsid w:val="00191844"/>
    <w:rsid w:val="00191C02"/>
    <w:rsid w:val="00194AEC"/>
    <w:rsid w:val="00197332"/>
    <w:rsid w:val="001A2DBD"/>
    <w:rsid w:val="001A3BA4"/>
    <w:rsid w:val="001A6D1F"/>
    <w:rsid w:val="001B0FB6"/>
    <w:rsid w:val="001B1EA8"/>
    <w:rsid w:val="001C0EE0"/>
    <w:rsid w:val="001D36EE"/>
    <w:rsid w:val="001E30F6"/>
    <w:rsid w:val="001F5468"/>
    <w:rsid w:val="002107A6"/>
    <w:rsid w:val="00215AAB"/>
    <w:rsid w:val="002162A8"/>
    <w:rsid w:val="00216379"/>
    <w:rsid w:val="00217EE5"/>
    <w:rsid w:val="00224607"/>
    <w:rsid w:val="00225CCF"/>
    <w:rsid w:val="00227C1A"/>
    <w:rsid w:val="0023559D"/>
    <w:rsid w:val="00235F5C"/>
    <w:rsid w:val="00237645"/>
    <w:rsid w:val="00237CAF"/>
    <w:rsid w:val="0024235F"/>
    <w:rsid w:val="002433E2"/>
    <w:rsid w:val="00245EB9"/>
    <w:rsid w:val="00246AC5"/>
    <w:rsid w:val="00257FA3"/>
    <w:rsid w:val="00260AF7"/>
    <w:rsid w:val="00263FB7"/>
    <w:rsid w:val="00266CDE"/>
    <w:rsid w:val="00277B56"/>
    <w:rsid w:val="00282A74"/>
    <w:rsid w:val="002849D4"/>
    <w:rsid w:val="00287140"/>
    <w:rsid w:val="00295E70"/>
    <w:rsid w:val="00297E86"/>
    <w:rsid w:val="002A122B"/>
    <w:rsid w:val="002A19F5"/>
    <w:rsid w:val="002B3761"/>
    <w:rsid w:val="002B4922"/>
    <w:rsid w:val="002B69F3"/>
    <w:rsid w:val="002C22C3"/>
    <w:rsid w:val="002C2D19"/>
    <w:rsid w:val="002C3D31"/>
    <w:rsid w:val="002C4EFE"/>
    <w:rsid w:val="002D075B"/>
    <w:rsid w:val="002D10FA"/>
    <w:rsid w:val="002D4C55"/>
    <w:rsid w:val="002E41AB"/>
    <w:rsid w:val="002E5141"/>
    <w:rsid w:val="002E6DED"/>
    <w:rsid w:val="002E777A"/>
    <w:rsid w:val="002F276C"/>
    <w:rsid w:val="00300956"/>
    <w:rsid w:val="00304449"/>
    <w:rsid w:val="00304FA3"/>
    <w:rsid w:val="00307EE8"/>
    <w:rsid w:val="00311557"/>
    <w:rsid w:val="0031356E"/>
    <w:rsid w:val="00313E65"/>
    <w:rsid w:val="00314848"/>
    <w:rsid w:val="00316858"/>
    <w:rsid w:val="0031691E"/>
    <w:rsid w:val="00317187"/>
    <w:rsid w:val="00322E0F"/>
    <w:rsid w:val="003236BE"/>
    <w:rsid w:val="0032499A"/>
    <w:rsid w:val="003341F7"/>
    <w:rsid w:val="00335E43"/>
    <w:rsid w:val="00347FEC"/>
    <w:rsid w:val="003509DF"/>
    <w:rsid w:val="00352D91"/>
    <w:rsid w:val="00356E90"/>
    <w:rsid w:val="00356F45"/>
    <w:rsid w:val="00357738"/>
    <w:rsid w:val="00363490"/>
    <w:rsid w:val="003659A3"/>
    <w:rsid w:val="00366B74"/>
    <w:rsid w:val="00374FA3"/>
    <w:rsid w:val="003774C0"/>
    <w:rsid w:val="00377547"/>
    <w:rsid w:val="00381F95"/>
    <w:rsid w:val="00382F81"/>
    <w:rsid w:val="00386437"/>
    <w:rsid w:val="00386989"/>
    <w:rsid w:val="003A00B3"/>
    <w:rsid w:val="003A208A"/>
    <w:rsid w:val="003A64B7"/>
    <w:rsid w:val="003A710A"/>
    <w:rsid w:val="003B14FA"/>
    <w:rsid w:val="003B4307"/>
    <w:rsid w:val="003B659E"/>
    <w:rsid w:val="003B7FDE"/>
    <w:rsid w:val="003C275E"/>
    <w:rsid w:val="003C4A87"/>
    <w:rsid w:val="003C4FDE"/>
    <w:rsid w:val="003D2FF7"/>
    <w:rsid w:val="003D3523"/>
    <w:rsid w:val="003E58DF"/>
    <w:rsid w:val="003E704E"/>
    <w:rsid w:val="003F1909"/>
    <w:rsid w:val="003F7007"/>
    <w:rsid w:val="004006B6"/>
    <w:rsid w:val="00404C4C"/>
    <w:rsid w:val="004118E7"/>
    <w:rsid w:val="0041423F"/>
    <w:rsid w:val="00414F81"/>
    <w:rsid w:val="00416DB3"/>
    <w:rsid w:val="0042073D"/>
    <w:rsid w:val="00423444"/>
    <w:rsid w:val="00424E1E"/>
    <w:rsid w:val="00426B9A"/>
    <w:rsid w:val="00430A95"/>
    <w:rsid w:val="00436A0F"/>
    <w:rsid w:val="00437150"/>
    <w:rsid w:val="0043750A"/>
    <w:rsid w:val="00443762"/>
    <w:rsid w:val="00447577"/>
    <w:rsid w:val="004523A7"/>
    <w:rsid w:val="00453A7B"/>
    <w:rsid w:val="004723F3"/>
    <w:rsid w:val="004732E9"/>
    <w:rsid w:val="00484C05"/>
    <w:rsid w:val="004854BB"/>
    <w:rsid w:val="00486448"/>
    <w:rsid w:val="00494493"/>
    <w:rsid w:val="004949E4"/>
    <w:rsid w:val="00496606"/>
    <w:rsid w:val="004A21A0"/>
    <w:rsid w:val="004A41E7"/>
    <w:rsid w:val="004B63EF"/>
    <w:rsid w:val="004B793C"/>
    <w:rsid w:val="004C50EB"/>
    <w:rsid w:val="004D157F"/>
    <w:rsid w:val="004E31F6"/>
    <w:rsid w:val="004E4224"/>
    <w:rsid w:val="004E5E66"/>
    <w:rsid w:val="004E7ADB"/>
    <w:rsid w:val="004F240C"/>
    <w:rsid w:val="00503B4D"/>
    <w:rsid w:val="00504EE9"/>
    <w:rsid w:val="00504FBD"/>
    <w:rsid w:val="00514E4F"/>
    <w:rsid w:val="005208B0"/>
    <w:rsid w:val="00521576"/>
    <w:rsid w:val="005250E6"/>
    <w:rsid w:val="0052529F"/>
    <w:rsid w:val="00526378"/>
    <w:rsid w:val="00541939"/>
    <w:rsid w:val="00542D23"/>
    <w:rsid w:val="0054442C"/>
    <w:rsid w:val="00550285"/>
    <w:rsid w:val="00552890"/>
    <w:rsid w:val="0055586C"/>
    <w:rsid w:val="005562AF"/>
    <w:rsid w:val="00562492"/>
    <w:rsid w:val="005624E0"/>
    <w:rsid w:val="005710E5"/>
    <w:rsid w:val="0057187F"/>
    <w:rsid w:val="00572A20"/>
    <w:rsid w:val="00575A32"/>
    <w:rsid w:val="00576C28"/>
    <w:rsid w:val="0058130F"/>
    <w:rsid w:val="00581618"/>
    <w:rsid w:val="005836F8"/>
    <w:rsid w:val="005853B2"/>
    <w:rsid w:val="005918FA"/>
    <w:rsid w:val="00592A86"/>
    <w:rsid w:val="00595102"/>
    <w:rsid w:val="005A0280"/>
    <w:rsid w:val="005B18D8"/>
    <w:rsid w:val="005B229E"/>
    <w:rsid w:val="005B29C0"/>
    <w:rsid w:val="005B3029"/>
    <w:rsid w:val="005B4801"/>
    <w:rsid w:val="005C23A4"/>
    <w:rsid w:val="005C30C2"/>
    <w:rsid w:val="005C7EFA"/>
    <w:rsid w:val="005D149E"/>
    <w:rsid w:val="005D1CDF"/>
    <w:rsid w:val="005D21C0"/>
    <w:rsid w:val="005D2793"/>
    <w:rsid w:val="005D2BB7"/>
    <w:rsid w:val="005D5F8F"/>
    <w:rsid w:val="005D6FFE"/>
    <w:rsid w:val="005E2EB4"/>
    <w:rsid w:val="005E61A8"/>
    <w:rsid w:val="005E7FD7"/>
    <w:rsid w:val="005F461B"/>
    <w:rsid w:val="005F6419"/>
    <w:rsid w:val="005F7484"/>
    <w:rsid w:val="0060219E"/>
    <w:rsid w:val="006021D6"/>
    <w:rsid w:val="0060301D"/>
    <w:rsid w:val="0060379F"/>
    <w:rsid w:val="00603FF7"/>
    <w:rsid w:val="0060543D"/>
    <w:rsid w:val="0060688E"/>
    <w:rsid w:val="00607248"/>
    <w:rsid w:val="006104DD"/>
    <w:rsid w:val="006130B5"/>
    <w:rsid w:val="00613CD6"/>
    <w:rsid w:val="00614DD8"/>
    <w:rsid w:val="00617400"/>
    <w:rsid w:val="006178D1"/>
    <w:rsid w:val="00623BCC"/>
    <w:rsid w:val="00632D29"/>
    <w:rsid w:val="00637BE6"/>
    <w:rsid w:val="0064171D"/>
    <w:rsid w:val="006553D5"/>
    <w:rsid w:val="00664950"/>
    <w:rsid w:val="006669E8"/>
    <w:rsid w:val="00672A99"/>
    <w:rsid w:val="00680294"/>
    <w:rsid w:val="00683220"/>
    <w:rsid w:val="0068781B"/>
    <w:rsid w:val="00687FA0"/>
    <w:rsid w:val="00693BCA"/>
    <w:rsid w:val="00694085"/>
    <w:rsid w:val="006A3C11"/>
    <w:rsid w:val="006B0016"/>
    <w:rsid w:val="006B7010"/>
    <w:rsid w:val="006C2ED5"/>
    <w:rsid w:val="006C3095"/>
    <w:rsid w:val="006C3DAF"/>
    <w:rsid w:val="006D017E"/>
    <w:rsid w:val="006E1151"/>
    <w:rsid w:val="006E29BE"/>
    <w:rsid w:val="006E53C6"/>
    <w:rsid w:val="006E6311"/>
    <w:rsid w:val="007002F4"/>
    <w:rsid w:val="00701D91"/>
    <w:rsid w:val="00704044"/>
    <w:rsid w:val="00705F93"/>
    <w:rsid w:val="007122DA"/>
    <w:rsid w:val="00712C4A"/>
    <w:rsid w:val="007145FF"/>
    <w:rsid w:val="00715B2A"/>
    <w:rsid w:val="00720C7A"/>
    <w:rsid w:val="00733B21"/>
    <w:rsid w:val="00734BD2"/>
    <w:rsid w:val="007376A9"/>
    <w:rsid w:val="007450F1"/>
    <w:rsid w:val="00745FF5"/>
    <w:rsid w:val="00751515"/>
    <w:rsid w:val="00751DCB"/>
    <w:rsid w:val="00757DE2"/>
    <w:rsid w:val="007626B7"/>
    <w:rsid w:val="007714AE"/>
    <w:rsid w:val="00777E18"/>
    <w:rsid w:val="0078212B"/>
    <w:rsid w:val="00784DF6"/>
    <w:rsid w:val="00785232"/>
    <w:rsid w:val="00793613"/>
    <w:rsid w:val="007A2588"/>
    <w:rsid w:val="007B186C"/>
    <w:rsid w:val="007B2B53"/>
    <w:rsid w:val="007B3A1B"/>
    <w:rsid w:val="007C001F"/>
    <w:rsid w:val="007C0A1B"/>
    <w:rsid w:val="007C1696"/>
    <w:rsid w:val="007C3ED0"/>
    <w:rsid w:val="007C48C4"/>
    <w:rsid w:val="007C5971"/>
    <w:rsid w:val="007D1415"/>
    <w:rsid w:val="007D16B6"/>
    <w:rsid w:val="007D2A22"/>
    <w:rsid w:val="007D4016"/>
    <w:rsid w:val="007D55D3"/>
    <w:rsid w:val="007D6319"/>
    <w:rsid w:val="007E3135"/>
    <w:rsid w:val="007E42DC"/>
    <w:rsid w:val="007E4668"/>
    <w:rsid w:val="007E5A47"/>
    <w:rsid w:val="007F201F"/>
    <w:rsid w:val="007F54B9"/>
    <w:rsid w:val="00805C0D"/>
    <w:rsid w:val="00806A76"/>
    <w:rsid w:val="00811C9D"/>
    <w:rsid w:val="0081239E"/>
    <w:rsid w:val="00812CE3"/>
    <w:rsid w:val="0081437B"/>
    <w:rsid w:val="00816C80"/>
    <w:rsid w:val="0081797B"/>
    <w:rsid w:val="008239D3"/>
    <w:rsid w:val="008276FE"/>
    <w:rsid w:val="0082796A"/>
    <w:rsid w:val="00830EC2"/>
    <w:rsid w:val="0083707A"/>
    <w:rsid w:val="00841BCD"/>
    <w:rsid w:val="00847264"/>
    <w:rsid w:val="00851A8E"/>
    <w:rsid w:val="00851EC9"/>
    <w:rsid w:val="0085365B"/>
    <w:rsid w:val="00854C4D"/>
    <w:rsid w:val="00866455"/>
    <w:rsid w:val="008668DA"/>
    <w:rsid w:val="00875BA8"/>
    <w:rsid w:val="008826C1"/>
    <w:rsid w:val="0088391D"/>
    <w:rsid w:val="00883DFD"/>
    <w:rsid w:val="008877E2"/>
    <w:rsid w:val="00887D6F"/>
    <w:rsid w:val="0089210C"/>
    <w:rsid w:val="00893D2E"/>
    <w:rsid w:val="00893DB4"/>
    <w:rsid w:val="008A1A80"/>
    <w:rsid w:val="008A1BF7"/>
    <w:rsid w:val="008A4B8F"/>
    <w:rsid w:val="008A5B0E"/>
    <w:rsid w:val="008A6AC1"/>
    <w:rsid w:val="008B0782"/>
    <w:rsid w:val="008B0961"/>
    <w:rsid w:val="008B395B"/>
    <w:rsid w:val="008B528C"/>
    <w:rsid w:val="008C39F7"/>
    <w:rsid w:val="008E387E"/>
    <w:rsid w:val="008E3BD9"/>
    <w:rsid w:val="008E42F2"/>
    <w:rsid w:val="008E43F9"/>
    <w:rsid w:val="008F0BA3"/>
    <w:rsid w:val="008F6570"/>
    <w:rsid w:val="008F786B"/>
    <w:rsid w:val="0090091A"/>
    <w:rsid w:val="0090373B"/>
    <w:rsid w:val="009042BD"/>
    <w:rsid w:val="00904FE4"/>
    <w:rsid w:val="00914AC0"/>
    <w:rsid w:val="00924880"/>
    <w:rsid w:val="00927740"/>
    <w:rsid w:val="00932B2C"/>
    <w:rsid w:val="00936159"/>
    <w:rsid w:val="00943568"/>
    <w:rsid w:val="00943A85"/>
    <w:rsid w:val="00944F0F"/>
    <w:rsid w:val="00945594"/>
    <w:rsid w:val="00956B89"/>
    <w:rsid w:val="009573EE"/>
    <w:rsid w:val="009578AB"/>
    <w:rsid w:val="009665E1"/>
    <w:rsid w:val="00970BA7"/>
    <w:rsid w:val="00977E1D"/>
    <w:rsid w:val="009935E7"/>
    <w:rsid w:val="00994721"/>
    <w:rsid w:val="00995F0E"/>
    <w:rsid w:val="009A19E8"/>
    <w:rsid w:val="009A28D5"/>
    <w:rsid w:val="009A32FE"/>
    <w:rsid w:val="009A7B54"/>
    <w:rsid w:val="009B0573"/>
    <w:rsid w:val="009B09A3"/>
    <w:rsid w:val="009B7B4B"/>
    <w:rsid w:val="009B7C21"/>
    <w:rsid w:val="009C32FB"/>
    <w:rsid w:val="009C6BDE"/>
    <w:rsid w:val="009E3B02"/>
    <w:rsid w:val="009E3BB7"/>
    <w:rsid w:val="009E4372"/>
    <w:rsid w:val="009E4E6E"/>
    <w:rsid w:val="009E529B"/>
    <w:rsid w:val="009E5FA9"/>
    <w:rsid w:val="009F209B"/>
    <w:rsid w:val="009F6087"/>
    <w:rsid w:val="009F6C12"/>
    <w:rsid w:val="00A012A9"/>
    <w:rsid w:val="00A016FC"/>
    <w:rsid w:val="00A04712"/>
    <w:rsid w:val="00A04992"/>
    <w:rsid w:val="00A06A6A"/>
    <w:rsid w:val="00A130A2"/>
    <w:rsid w:val="00A139A0"/>
    <w:rsid w:val="00A147AA"/>
    <w:rsid w:val="00A2111C"/>
    <w:rsid w:val="00A21D71"/>
    <w:rsid w:val="00A224C0"/>
    <w:rsid w:val="00A22B78"/>
    <w:rsid w:val="00A236E5"/>
    <w:rsid w:val="00A24034"/>
    <w:rsid w:val="00A246F7"/>
    <w:rsid w:val="00A25AE5"/>
    <w:rsid w:val="00A25B59"/>
    <w:rsid w:val="00A26442"/>
    <w:rsid w:val="00A2755E"/>
    <w:rsid w:val="00A3032E"/>
    <w:rsid w:val="00A3223B"/>
    <w:rsid w:val="00A353C2"/>
    <w:rsid w:val="00A35CD8"/>
    <w:rsid w:val="00A37002"/>
    <w:rsid w:val="00A4355E"/>
    <w:rsid w:val="00A44813"/>
    <w:rsid w:val="00A520D9"/>
    <w:rsid w:val="00A55927"/>
    <w:rsid w:val="00A64DA0"/>
    <w:rsid w:val="00A66593"/>
    <w:rsid w:val="00A710A9"/>
    <w:rsid w:val="00A74866"/>
    <w:rsid w:val="00A75033"/>
    <w:rsid w:val="00A807A5"/>
    <w:rsid w:val="00A90B33"/>
    <w:rsid w:val="00A92BCD"/>
    <w:rsid w:val="00A94050"/>
    <w:rsid w:val="00AA0503"/>
    <w:rsid w:val="00AA1B0E"/>
    <w:rsid w:val="00AA47B6"/>
    <w:rsid w:val="00AA6549"/>
    <w:rsid w:val="00AB3794"/>
    <w:rsid w:val="00AC06C0"/>
    <w:rsid w:val="00AC147B"/>
    <w:rsid w:val="00AC163B"/>
    <w:rsid w:val="00AC38E6"/>
    <w:rsid w:val="00AC4A6A"/>
    <w:rsid w:val="00AC5CA7"/>
    <w:rsid w:val="00AC6058"/>
    <w:rsid w:val="00AD68F5"/>
    <w:rsid w:val="00AE2BA5"/>
    <w:rsid w:val="00AE4575"/>
    <w:rsid w:val="00AE56B1"/>
    <w:rsid w:val="00AE6D09"/>
    <w:rsid w:val="00AF55B8"/>
    <w:rsid w:val="00AF74C8"/>
    <w:rsid w:val="00AF7A7C"/>
    <w:rsid w:val="00B008FD"/>
    <w:rsid w:val="00B01E0E"/>
    <w:rsid w:val="00B02070"/>
    <w:rsid w:val="00B21201"/>
    <w:rsid w:val="00B24109"/>
    <w:rsid w:val="00B258FE"/>
    <w:rsid w:val="00B26A8A"/>
    <w:rsid w:val="00B27050"/>
    <w:rsid w:val="00B3190D"/>
    <w:rsid w:val="00B352B5"/>
    <w:rsid w:val="00B408B6"/>
    <w:rsid w:val="00B46640"/>
    <w:rsid w:val="00B532C3"/>
    <w:rsid w:val="00B542DA"/>
    <w:rsid w:val="00B57172"/>
    <w:rsid w:val="00B66B7D"/>
    <w:rsid w:val="00B70E6B"/>
    <w:rsid w:val="00B73862"/>
    <w:rsid w:val="00B73F43"/>
    <w:rsid w:val="00B75BBF"/>
    <w:rsid w:val="00B80223"/>
    <w:rsid w:val="00B805D4"/>
    <w:rsid w:val="00B81CDC"/>
    <w:rsid w:val="00B82364"/>
    <w:rsid w:val="00B90CB3"/>
    <w:rsid w:val="00B92BCD"/>
    <w:rsid w:val="00B939C7"/>
    <w:rsid w:val="00B96B9C"/>
    <w:rsid w:val="00BA0458"/>
    <w:rsid w:val="00BA2296"/>
    <w:rsid w:val="00BA308C"/>
    <w:rsid w:val="00BA6B66"/>
    <w:rsid w:val="00BA6E48"/>
    <w:rsid w:val="00BB2B50"/>
    <w:rsid w:val="00BC2736"/>
    <w:rsid w:val="00BC6CFC"/>
    <w:rsid w:val="00BD1174"/>
    <w:rsid w:val="00BD12DC"/>
    <w:rsid w:val="00BE0AF6"/>
    <w:rsid w:val="00BE0E6E"/>
    <w:rsid w:val="00BE1F03"/>
    <w:rsid w:val="00BE58A7"/>
    <w:rsid w:val="00BF2218"/>
    <w:rsid w:val="00BF566F"/>
    <w:rsid w:val="00BF6179"/>
    <w:rsid w:val="00C0426B"/>
    <w:rsid w:val="00C045DF"/>
    <w:rsid w:val="00C06580"/>
    <w:rsid w:val="00C201B8"/>
    <w:rsid w:val="00C2678A"/>
    <w:rsid w:val="00C26D43"/>
    <w:rsid w:val="00C331FB"/>
    <w:rsid w:val="00C35173"/>
    <w:rsid w:val="00C352AC"/>
    <w:rsid w:val="00C36ABB"/>
    <w:rsid w:val="00C40C90"/>
    <w:rsid w:val="00C43F4A"/>
    <w:rsid w:val="00C4558C"/>
    <w:rsid w:val="00C45851"/>
    <w:rsid w:val="00C46548"/>
    <w:rsid w:val="00C54BBA"/>
    <w:rsid w:val="00C574D5"/>
    <w:rsid w:val="00C63D1D"/>
    <w:rsid w:val="00C64B03"/>
    <w:rsid w:val="00C65A1F"/>
    <w:rsid w:val="00C66AAF"/>
    <w:rsid w:val="00C717B0"/>
    <w:rsid w:val="00C73F32"/>
    <w:rsid w:val="00C80669"/>
    <w:rsid w:val="00C82472"/>
    <w:rsid w:val="00C851E4"/>
    <w:rsid w:val="00C87462"/>
    <w:rsid w:val="00C92DF5"/>
    <w:rsid w:val="00C964A0"/>
    <w:rsid w:val="00CA180C"/>
    <w:rsid w:val="00CA5E18"/>
    <w:rsid w:val="00CB22B2"/>
    <w:rsid w:val="00CB29D6"/>
    <w:rsid w:val="00CC3EE2"/>
    <w:rsid w:val="00CD2571"/>
    <w:rsid w:val="00CD52EF"/>
    <w:rsid w:val="00CD6C0E"/>
    <w:rsid w:val="00CD7492"/>
    <w:rsid w:val="00CE04D9"/>
    <w:rsid w:val="00CE224B"/>
    <w:rsid w:val="00CE3A6B"/>
    <w:rsid w:val="00CE4F45"/>
    <w:rsid w:val="00CE7F18"/>
    <w:rsid w:val="00CF66B2"/>
    <w:rsid w:val="00CF6EA4"/>
    <w:rsid w:val="00D00211"/>
    <w:rsid w:val="00D006D1"/>
    <w:rsid w:val="00D0099C"/>
    <w:rsid w:val="00D025AE"/>
    <w:rsid w:val="00D03109"/>
    <w:rsid w:val="00D03A36"/>
    <w:rsid w:val="00D06309"/>
    <w:rsid w:val="00D138A6"/>
    <w:rsid w:val="00D15715"/>
    <w:rsid w:val="00D17CDC"/>
    <w:rsid w:val="00D27BE9"/>
    <w:rsid w:val="00D351EA"/>
    <w:rsid w:val="00D364CA"/>
    <w:rsid w:val="00D40288"/>
    <w:rsid w:val="00D4037F"/>
    <w:rsid w:val="00D43403"/>
    <w:rsid w:val="00D46A06"/>
    <w:rsid w:val="00D50A6B"/>
    <w:rsid w:val="00D510F3"/>
    <w:rsid w:val="00D5270B"/>
    <w:rsid w:val="00D607D2"/>
    <w:rsid w:val="00D62E71"/>
    <w:rsid w:val="00D6430D"/>
    <w:rsid w:val="00D66188"/>
    <w:rsid w:val="00D672E4"/>
    <w:rsid w:val="00D731F6"/>
    <w:rsid w:val="00D740CA"/>
    <w:rsid w:val="00D816F8"/>
    <w:rsid w:val="00D85728"/>
    <w:rsid w:val="00D91577"/>
    <w:rsid w:val="00D92C66"/>
    <w:rsid w:val="00D92FC6"/>
    <w:rsid w:val="00D941FE"/>
    <w:rsid w:val="00D9425B"/>
    <w:rsid w:val="00D95481"/>
    <w:rsid w:val="00D95A18"/>
    <w:rsid w:val="00D95B7F"/>
    <w:rsid w:val="00D95BB5"/>
    <w:rsid w:val="00D96E40"/>
    <w:rsid w:val="00DB06DD"/>
    <w:rsid w:val="00DB4F8C"/>
    <w:rsid w:val="00DB7CE0"/>
    <w:rsid w:val="00DC2844"/>
    <w:rsid w:val="00DC2AA0"/>
    <w:rsid w:val="00DC4E50"/>
    <w:rsid w:val="00DC7A13"/>
    <w:rsid w:val="00DD09D2"/>
    <w:rsid w:val="00DD4D9C"/>
    <w:rsid w:val="00DE2F08"/>
    <w:rsid w:val="00DE4B5B"/>
    <w:rsid w:val="00DE7064"/>
    <w:rsid w:val="00DF1F84"/>
    <w:rsid w:val="00DF2997"/>
    <w:rsid w:val="00DF48BD"/>
    <w:rsid w:val="00E10BC4"/>
    <w:rsid w:val="00E11729"/>
    <w:rsid w:val="00E135BA"/>
    <w:rsid w:val="00E1395E"/>
    <w:rsid w:val="00E1415D"/>
    <w:rsid w:val="00E20A3D"/>
    <w:rsid w:val="00E213BD"/>
    <w:rsid w:val="00E233D3"/>
    <w:rsid w:val="00E316E5"/>
    <w:rsid w:val="00E323E9"/>
    <w:rsid w:val="00E32FB6"/>
    <w:rsid w:val="00E34018"/>
    <w:rsid w:val="00E35935"/>
    <w:rsid w:val="00E437D2"/>
    <w:rsid w:val="00E43BF9"/>
    <w:rsid w:val="00E450A8"/>
    <w:rsid w:val="00E47BC6"/>
    <w:rsid w:val="00E51930"/>
    <w:rsid w:val="00E54B70"/>
    <w:rsid w:val="00E55751"/>
    <w:rsid w:val="00E5652C"/>
    <w:rsid w:val="00E61CC6"/>
    <w:rsid w:val="00E72670"/>
    <w:rsid w:val="00E7398E"/>
    <w:rsid w:val="00E80D43"/>
    <w:rsid w:val="00E82B94"/>
    <w:rsid w:val="00E8719A"/>
    <w:rsid w:val="00E87217"/>
    <w:rsid w:val="00E9401E"/>
    <w:rsid w:val="00E949FA"/>
    <w:rsid w:val="00EA2311"/>
    <w:rsid w:val="00EB61E5"/>
    <w:rsid w:val="00EB6F2B"/>
    <w:rsid w:val="00EC3573"/>
    <w:rsid w:val="00EC7BC3"/>
    <w:rsid w:val="00ED027F"/>
    <w:rsid w:val="00ED4EB4"/>
    <w:rsid w:val="00ED7600"/>
    <w:rsid w:val="00EE19CE"/>
    <w:rsid w:val="00EE1E35"/>
    <w:rsid w:val="00EE56E9"/>
    <w:rsid w:val="00EF04B1"/>
    <w:rsid w:val="00EF6073"/>
    <w:rsid w:val="00EF698B"/>
    <w:rsid w:val="00EF6B09"/>
    <w:rsid w:val="00F060AC"/>
    <w:rsid w:val="00F07458"/>
    <w:rsid w:val="00F12730"/>
    <w:rsid w:val="00F1362C"/>
    <w:rsid w:val="00F3255E"/>
    <w:rsid w:val="00F35800"/>
    <w:rsid w:val="00F36E01"/>
    <w:rsid w:val="00F40F99"/>
    <w:rsid w:val="00F41164"/>
    <w:rsid w:val="00F414F1"/>
    <w:rsid w:val="00F47576"/>
    <w:rsid w:val="00F508B8"/>
    <w:rsid w:val="00F50EE0"/>
    <w:rsid w:val="00F54076"/>
    <w:rsid w:val="00F547AB"/>
    <w:rsid w:val="00F633AE"/>
    <w:rsid w:val="00F70215"/>
    <w:rsid w:val="00F706C1"/>
    <w:rsid w:val="00F72CB1"/>
    <w:rsid w:val="00F8215E"/>
    <w:rsid w:val="00F824F5"/>
    <w:rsid w:val="00F90FAB"/>
    <w:rsid w:val="00F9374D"/>
    <w:rsid w:val="00F97535"/>
    <w:rsid w:val="00F97794"/>
    <w:rsid w:val="00F97BDD"/>
    <w:rsid w:val="00FA7EC6"/>
    <w:rsid w:val="00FB6821"/>
    <w:rsid w:val="00FB6924"/>
    <w:rsid w:val="00FC27B9"/>
    <w:rsid w:val="00FC29B9"/>
    <w:rsid w:val="00FC6FD3"/>
    <w:rsid w:val="00FD0195"/>
    <w:rsid w:val="00FD2084"/>
    <w:rsid w:val="00FD2B39"/>
    <w:rsid w:val="00FE27C0"/>
    <w:rsid w:val="00FE2BB0"/>
    <w:rsid w:val="00FE305C"/>
    <w:rsid w:val="00FE3C08"/>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67F807"/>
  <w15:chartTrackingRefBased/>
  <w15:docId w15:val="{FE599A06-0588-4EB7-AF8D-65FFFACF2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Lista1,?? ??,?????,????,列出段落1,中等深浅网格 1 - 着色 21,¥¡¡¡¡ì¬º¥¹¥È¶ÎÂä,ÁÐ³ö¶ÎÂä,列表段落1,—ño’i—Ž,¥ê¥¹¥È¶ÎÂä,1st level - Bullet List Paragraph,Lettre d'introduction,Paragrafo elenco,Normal bullet 2,Bullet list,목록단"/>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Lista1 Char,?? ?? Char,????? Char,???? Char,列出段落1 Char,中等深浅网格 1 - 着色 21 Char,¥¡¡¡¡ì¬º¥¹¥È¶ÎÂä Char,ÁÐ³ö¶ÎÂä Char,列表段落1 Char,—ño’i—Ž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egoe UI" w:hAnsi="Segoe UI"/>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NormalWeb">
    <w:name w:val="Normal (Web)"/>
    <w:basedOn w:val="Normal"/>
    <w:uiPriority w:val="99"/>
    <w:unhideWhenUsed/>
    <w:rsid w:val="00D91577"/>
    <w:pPr>
      <w:spacing w:before="100" w:beforeAutospacing="1" w:after="100" w:afterAutospacing="1" w:line="240" w:lineRule="auto"/>
    </w:pPr>
    <w:rPr>
      <w:rFonts w:eastAsia="Times New Roman" w:cs="Times New Roman"/>
      <w:sz w:val="24"/>
      <w:szCs w:val="24"/>
      <w:lang w:val="en-US"/>
    </w:rPr>
  </w:style>
  <w:style w:type="paragraph" w:styleId="BodyText">
    <w:name w:val="Body Text"/>
    <w:aliases w:val="bt"/>
    <w:basedOn w:val="Normal"/>
    <w:link w:val="BodyTextChar"/>
    <w:rsid w:val="00777E18"/>
    <w:pPr>
      <w:spacing w:after="120" w:line="240" w:lineRule="auto"/>
      <w:jc w:val="both"/>
    </w:pPr>
    <w:rPr>
      <w:rFonts w:ascii="Times" w:eastAsia="Batang" w:hAnsi="Times" w:cs="Times New Roman"/>
      <w:szCs w:val="24"/>
      <w:lang w:eastAsia="x-none"/>
    </w:rPr>
  </w:style>
  <w:style w:type="character" w:customStyle="1" w:styleId="BodyTextChar">
    <w:name w:val="Body Text Char"/>
    <w:aliases w:val="bt Char"/>
    <w:basedOn w:val="DefaultParagraphFont"/>
    <w:link w:val="BodyText"/>
    <w:rsid w:val="00777E18"/>
    <w:rPr>
      <w:rFonts w:ascii="Times" w:eastAsia="Batang" w:hAnsi="Times" w:cs="Times New Roman"/>
      <w:sz w:val="20"/>
      <w:szCs w:val="24"/>
      <w:lang w:val="en-GB" w:eastAsia="x-none"/>
    </w:rPr>
  </w:style>
  <w:style w:type="paragraph" w:styleId="Revision">
    <w:name w:val="Revision"/>
    <w:hidden/>
    <w:uiPriority w:val="99"/>
    <w:semiHidden/>
    <w:rsid w:val="004F240C"/>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564217757">
      <w:bodyDiv w:val="1"/>
      <w:marLeft w:val="0"/>
      <w:marRight w:val="0"/>
      <w:marTop w:val="0"/>
      <w:marBottom w:val="0"/>
      <w:divBdr>
        <w:top w:val="none" w:sz="0" w:space="0" w:color="auto"/>
        <w:left w:val="none" w:sz="0" w:space="0" w:color="auto"/>
        <w:bottom w:val="none" w:sz="0" w:space="0" w:color="auto"/>
        <w:right w:val="none" w:sz="0" w:space="0" w:color="auto"/>
      </w:divBdr>
    </w:div>
    <w:div w:id="699549812">
      <w:bodyDiv w:val="1"/>
      <w:marLeft w:val="0"/>
      <w:marRight w:val="0"/>
      <w:marTop w:val="0"/>
      <w:marBottom w:val="0"/>
      <w:divBdr>
        <w:top w:val="none" w:sz="0" w:space="0" w:color="auto"/>
        <w:left w:val="none" w:sz="0" w:space="0" w:color="auto"/>
        <w:bottom w:val="none" w:sz="0" w:space="0" w:color="auto"/>
        <w:right w:val="none" w:sz="0" w:space="0" w:color="auto"/>
      </w:divBdr>
    </w:div>
    <w:div w:id="727336865">
      <w:bodyDiv w:val="1"/>
      <w:marLeft w:val="0"/>
      <w:marRight w:val="0"/>
      <w:marTop w:val="0"/>
      <w:marBottom w:val="0"/>
      <w:divBdr>
        <w:top w:val="none" w:sz="0" w:space="0" w:color="auto"/>
        <w:left w:val="none" w:sz="0" w:space="0" w:color="auto"/>
        <w:bottom w:val="none" w:sz="0" w:space="0" w:color="auto"/>
        <w:right w:val="none" w:sz="0" w:space="0" w:color="auto"/>
      </w:divBdr>
    </w:div>
    <w:div w:id="919564484">
      <w:bodyDiv w:val="1"/>
      <w:marLeft w:val="0"/>
      <w:marRight w:val="0"/>
      <w:marTop w:val="0"/>
      <w:marBottom w:val="0"/>
      <w:divBdr>
        <w:top w:val="none" w:sz="0" w:space="0" w:color="auto"/>
        <w:left w:val="none" w:sz="0" w:space="0" w:color="auto"/>
        <w:bottom w:val="none" w:sz="0" w:space="0" w:color="auto"/>
        <w:right w:val="none" w:sz="0" w:space="0" w:color="auto"/>
      </w:divBdr>
    </w:div>
    <w:div w:id="965965571">
      <w:bodyDiv w:val="1"/>
      <w:marLeft w:val="0"/>
      <w:marRight w:val="0"/>
      <w:marTop w:val="0"/>
      <w:marBottom w:val="0"/>
      <w:divBdr>
        <w:top w:val="none" w:sz="0" w:space="0" w:color="auto"/>
        <w:left w:val="none" w:sz="0" w:space="0" w:color="auto"/>
        <w:bottom w:val="none" w:sz="0" w:space="0" w:color="auto"/>
        <w:right w:val="none" w:sz="0" w:space="0" w:color="auto"/>
      </w:divBdr>
    </w:div>
    <w:div w:id="1073312419">
      <w:bodyDiv w:val="1"/>
      <w:marLeft w:val="0"/>
      <w:marRight w:val="0"/>
      <w:marTop w:val="0"/>
      <w:marBottom w:val="0"/>
      <w:divBdr>
        <w:top w:val="none" w:sz="0" w:space="0" w:color="auto"/>
        <w:left w:val="none" w:sz="0" w:space="0" w:color="auto"/>
        <w:bottom w:val="none" w:sz="0" w:space="0" w:color="auto"/>
        <w:right w:val="none" w:sz="0" w:space="0" w:color="auto"/>
      </w:divBdr>
    </w:div>
    <w:div w:id="1212041360">
      <w:bodyDiv w:val="1"/>
      <w:marLeft w:val="0"/>
      <w:marRight w:val="0"/>
      <w:marTop w:val="0"/>
      <w:marBottom w:val="0"/>
      <w:divBdr>
        <w:top w:val="none" w:sz="0" w:space="0" w:color="auto"/>
        <w:left w:val="none" w:sz="0" w:space="0" w:color="auto"/>
        <w:bottom w:val="none" w:sz="0" w:space="0" w:color="auto"/>
        <w:right w:val="none" w:sz="0" w:space="0" w:color="auto"/>
      </w:divBdr>
    </w:div>
    <w:div w:id="1217620282">
      <w:bodyDiv w:val="1"/>
      <w:marLeft w:val="0"/>
      <w:marRight w:val="0"/>
      <w:marTop w:val="0"/>
      <w:marBottom w:val="0"/>
      <w:divBdr>
        <w:top w:val="none" w:sz="0" w:space="0" w:color="auto"/>
        <w:left w:val="none" w:sz="0" w:space="0" w:color="auto"/>
        <w:bottom w:val="none" w:sz="0" w:space="0" w:color="auto"/>
        <w:right w:val="none" w:sz="0" w:space="0" w:color="auto"/>
      </w:divBdr>
    </w:div>
    <w:div w:id="1380519246">
      <w:bodyDiv w:val="1"/>
      <w:marLeft w:val="0"/>
      <w:marRight w:val="0"/>
      <w:marTop w:val="0"/>
      <w:marBottom w:val="0"/>
      <w:divBdr>
        <w:top w:val="none" w:sz="0" w:space="0" w:color="auto"/>
        <w:left w:val="none" w:sz="0" w:space="0" w:color="auto"/>
        <w:bottom w:val="none" w:sz="0" w:space="0" w:color="auto"/>
        <w:right w:val="none" w:sz="0" w:space="0" w:color="auto"/>
      </w:divBdr>
    </w:div>
    <w:div w:id="1864973246">
      <w:bodyDiv w:val="1"/>
      <w:marLeft w:val="0"/>
      <w:marRight w:val="0"/>
      <w:marTop w:val="0"/>
      <w:marBottom w:val="0"/>
      <w:divBdr>
        <w:top w:val="none" w:sz="0" w:space="0" w:color="auto"/>
        <w:left w:val="none" w:sz="0" w:space="0" w:color="auto"/>
        <w:bottom w:val="none" w:sz="0" w:space="0" w:color="auto"/>
        <w:right w:val="none" w:sz="0" w:space="0" w:color="auto"/>
      </w:divBdr>
    </w:div>
    <w:div w:id="1873179059">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 w:id="202316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TSG_RAN/TSGR_107/Docs/RP-25024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inulai\Nokia\Generation%20X+%20Research%20and%20Standardization%20Program%20(GX+)%20-%20TSG%20RAN%20Plenary%20and%20WGs\RAN4%20SCG\RAN4%20meetings\RAN4%20115%20-%20Malta\!Templates\TDoc_Template_RAN4%23114bis-ligh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RBI5PAMIO524-1616901215-48239</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https://nokia.sharepoint.com/sites/gxp/_layouts/15/DocIdRedir.aspx?ID=RBI5PAMIO524-1616901215-48239</Url>
      <Description>RBI5PAMIO524-1616901215-48239</Description>
    </_dlc_DocIdUrl>
    <Comments xmlns="3f2ce089-3858-4176-9a21-a30f9204848e">OK</Comments>
    <HideFromDelve xmlns="71c5aaf6-e6ce-465b-b873-5148d2a4c105">false</HideFromDelve>
  </documentManagement>
</p:properties>
</file>

<file path=customXml/itemProps1.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2.xml><?xml version="1.0" encoding="utf-8"?>
<ds:datastoreItem xmlns:ds="http://schemas.openxmlformats.org/officeDocument/2006/customXml" ds:itemID="{C65D173A-CB8D-4DFB-90D5-CED12BA797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5.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6.xml><?xml version="1.0" encoding="utf-8"?>
<ds:datastoreItem xmlns:ds="http://schemas.openxmlformats.org/officeDocument/2006/customXml" ds:itemID="{F56727D3-8BA6-4A73-86B8-1F3CA3FC913E}">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TDoc_Template_RAN4#114bis-light</Template>
  <TotalTime>49</TotalTime>
  <Pages>11</Pages>
  <Words>4420</Words>
  <Characters>25199</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29560</CharactersWithSpaces>
  <SharedDoc>false</SharedDoc>
  <HLinks>
    <vt:vector size="192" baseType="variant">
      <vt:variant>
        <vt:i4>7012357</vt:i4>
      </vt:variant>
      <vt:variant>
        <vt:i4>114</vt:i4>
      </vt:variant>
      <vt:variant>
        <vt:i4>0</vt:i4>
      </vt:variant>
      <vt:variant>
        <vt:i4>5</vt:i4>
      </vt:variant>
      <vt:variant>
        <vt:lpwstr>https://www.3gpp.org/ftp/TSG_RAN/TSG_RAN/TSGR_107/Docs/RP-250247.zip</vt:lpwstr>
      </vt:variant>
      <vt:variant>
        <vt:lpwstr/>
      </vt:variant>
      <vt:variant>
        <vt:i4>1703996</vt:i4>
      </vt:variant>
      <vt:variant>
        <vt:i4>110</vt:i4>
      </vt:variant>
      <vt:variant>
        <vt:i4>0</vt:i4>
      </vt:variant>
      <vt:variant>
        <vt:i4>5</vt:i4>
      </vt:variant>
      <vt:variant>
        <vt:lpwstr/>
      </vt:variant>
      <vt:variant>
        <vt:lpwstr>_Toc197590315</vt:lpwstr>
      </vt:variant>
      <vt:variant>
        <vt:i4>1703996</vt:i4>
      </vt:variant>
      <vt:variant>
        <vt:i4>107</vt:i4>
      </vt:variant>
      <vt:variant>
        <vt:i4>0</vt:i4>
      </vt:variant>
      <vt:variant>
        <vt:i4>5</vt:i4>
      </vt:variant>
      <vt:variant>
        <vt:lpwstr/>
      </vt:variant>
      <vt:variant>
        <vt:lpwstr>_Toc197590314</vt:lpwstr>
      </vt:variant>
      <vt:variant>
        <vt:i4>1703996</vt:i4>
      </vt:variant>
      <vt:variant>
        <vt:i4>104</vt:i4>
      </vt:variant>
      <vt:variant>
        <vt:i4>0</vt:i4>
      </vt:variant>
      <vt:variant>
        <vt:i4>5</vt:i4>
      </vt:variant>
      <vt:variant>
        <vt:lpwstr/>
      </vt:variant>
      <vt:variant>
        <vt:lpwstr>_Toc197590313</vt:lpwstr>
      </vt:variant>
      <vt:variant>
        <vt:i4>1703996</vt:i4>
      </vt:variant>
      <vt:variant>
        <vt:i4>101</vt:i4>
      </vt:variant>
      <vt:variant>
        <vt:i4>0</vt:i4>
      </vt:variant>
      <vt:variant>
        <vt:i4>5</vt:i4>
      </vt:variant>
      <vt:variant>
        <vt:lpwstr/>
      </vt:variant>
      <vt:variant>
        <vt:lpwstr>_Toc197590312</vt:lpwstr>
      </vt:variant>
      <vt:variant>
        <vt:i4>1703996</vt:i4>
      </vt:variant>
      <vt:variant>
        <vt:i4>98</vt:i4>
      </vt:variant>
      <vt:variant>
        <vt:i4>0</vt:i4>
      </vt:variant>
      <vt:variant>
        <vt:i4>5</vt:i4>
      </vt:variant>
      <vt:variant>
        <vt:lpwstr/>
      </vt:variant>
      <vt:variant>
        <vt:lpwstr>_Toc197590311</vt:lpwstr>
      </vt:variant>
      <vt:variant>
        <vt:i4>1703996</vt:i4>
      </vt:variant>
      <vt:variant>
        <vt:i4>95</vt:i4>
      </vt:variant>
      <vt:variant>
        <vt:i4>0</vt:i4>
      </vt:variant>
      <vt:variant>
        <vt:i4>5</vt:i4>
      </vt:variant>
      <vt:variant>
        <vt:lpwstr/>
      </vt:variant>
      <vt:variant>
        <vt:lpwstr>_Toc197590310</vt:lpwstr>
      </vt:variant>
      <vt:variant>
        <vt:i4>1769532</vt:i4>
      </vt:variant>
      <vt:variant>
        <vt:i4>92</vt:i4>
      </vt:variant>
      <vt:variant>
        <vt:i4>0</vt:i4>
      </vt:variant>
      <vt:variant>
        <vt:i4>5</vt:i4>
      </vt:variant>
      <vt:variant>
        <vt:lpwstr/>
      </vt:variant>
      <vt:variant>
        <vt:lpwstr>_Toc197590309</vt:lpwstr>
      </vt:variant>
      <vt:variant>
        <vt:i4>1769532</vt:i4>
      </vt:variant>
      <vt:variant>
        <vt:i4>89</vt:i4>
      </vt:variant>
      <vt:variant>
        <vt:i4>0</vt:i4>
      </vt:variant>
      <vt:variant>
        <vt:i4>5</vt:i4>
      </vt:variant>
      <vt:variant>
        <vt:lpwstr/>
      </vt:variant>
      <vt:variant>
        <vt:lpwstr>_Toc197590308</vt:lpwstr>
      </vt:variant>
      <vt:variant>
        <vt:i4>1769532</vt:i4>
      </vt:variant>
      <vt:variant>
        <vt:i4>86</vt:i4>
      </vt:variant>
      <vt:variant>
        <vt:i4>0</vt:i4>
      </vt:variant>
      <vt:variant>
        <vt:i4>5</vt:i4>
      </vt:variant>
      <vt:variant>
        <vt:lpwstr/>
      </vt:variant>
      <vt:variant>
        <vt:lpwstr>_Toc197590307</vt:lpwstr>
      </vt:variant>
      <vt:variant>
        <vt:i4>1769532</vt:i4>
      </vt:variant>
      <vt:variant>
        <vt:i4>83</vt:i4>
      </vt:variant>
      <vt:variant>
        <vt:i4>0</vt:i4>
      </vt:variant>
      <vt:variant>
        <vt:i4>5</vt:i4>
      </vt:variant>
      <vt:variant>
        <vt:lpwstr/>
      </vt:variant>
      <vt:variant>
        <vt:lpwstr>_Toc197590306</vt:lpwstr>
      </vt:variant>
      <vt:variant>
        <vt:i4>1769532</vt:i4>
      </vt:variant>
      <vt:variant>
        <vt:i4>80</vt:i4>
      </vt:variant>
      <vt:variant>
        <vt:i4>0</vt:i4>
      </vt:variant>
      <vt:variant>
        <vt:i4>5</vt:i4>
      </vt:variant>
      <vt:variant>
        <vt:lpwstr/>
      </vt:variant>
      <vt:variant>
        <vt:lpwstr>_Toc197590305</vt:lpwstr>
      </vt:variant>
      <vt:variant>
        <vt:i4>1769532</vt:i4>
      </vt:variant>
      <vt:variant>
        <vt:i4>77</vt:i4>
      </vt:variant>
      <vt:variant>
        <vt:i4>0</vt:i4>
      </vt:variant>
      <vt:variant>
        <vt:i4>5</vt:i4>
      </vt:variant>
      <vt:variant>
        <vt:lpwstr/>
      </vt:variant>
      <vt:variant>
        <vt:lpwstr>_Toc197590304</vt:lpwstr>
      </vt:variant>
      <vt:variant>
        <vt:i4>1769532</vt:i4>
      </vt:variant>
      <vt:variant>
        <vt:i4>74</vt:i4>
      </vt:variant>
      <vt:variant>
        <vt:i4>0</vt:i4>
      </vt:variant>
      <vt:variant>
        <vt:i4>5</vt:i4>
      </vt:variant>
      <vt:variant>
        <vt:lpwstr/>
      </vt:variant>
      <vt:variant>
        <vt:lpwstr>_Toc197590303</vt:lpwstr>
      </vt:variant>
      <vt:variant>
        <vt:i4>1769532</vt:i4>
      </vt:variant>
      <vt:variant>
        <vt:i4>71</vt:i4>
      </vt:variant>
      <vt:variant>
        <vt:i4>0</vt:i4>
      </vt:variant>
      <vt:variant>
        <vt:i4>5</vt:i4>
      </vt:variant>
      <vt:variant>
        <vt:lpwstr/>
      </vt:variant>
      <vt:variant>
        <vt:lpwstr>_Toc197590302</vt:lpwstr>
      </vt:variant>
      <vt:variant>
        <vt:i4>1769532</vt:i4>
      </vt:variant>
      <vt:variant>
        <vt:i4>68</vt:i4>
      </vt:variant>
      <vt:variant>
        <vt:i4>0</vt:i4>
      </vt:variant>
      <vt:variant>
        <vt:i4>5</vt:i4>
      </vt:variant>
      <vt:variant>
        <vt:lpwstr/>
      </vt:variant>
      <vt:variant>
        <vt:lpwstr>_Toc197590301</vt:lpwstr>
      </vt:variant>
      <vt:variant>
        <vt:i4>1769532</vt:i4>
      </vt:variant>
      <vt:variant>
        <vt:i4>65</vt:i4>
      </vt:variant>
      <vt:variant>
        <vt:i4>0</vt:i4>
      </vt:variant>
      <vt:variant>
        <vt:i4>5</vt:i4>
      </vt:variant>
      <vt:variant>
        <vt:lpwstr/>
      </vt:variant>
      <vt:variant>
        <vt:lpwstr>_Toc197590300</vt:lpwstr>
      </vt:variant>
      <vt:variant>
        <vt:i4>1179709</vt:i4>
      </vt:variant>
      <vt:variant>
        <vt:i4>62</vt:i4>
      </vt:variant>
      <vt:variant>
        <vt:i4>0</vt:i4>
      </vt:variant>
      <vt:variant>
        <vt:i4>5</vt:i4>
      </vt:variant>
      <vt:variant>
        <vt:lpwstr/>
      </vt:variant>
      <vt:variant>
        <vt:lpwstr>_Toc197590299</vt:lpwstr>
      </vt:variant>
      <vt:variant>
        <vt:i4>1179709</vt:i4>
      </vt:variant>
      <vt:variant>
        <vt:i4>59</vt:i4>
      </vt:variant>
      <vt:variant>
        <vt:i4>0</vt:i4>
      </vt:variant>
      <vt:variant>
        <vt:i4>5</vt:i4>
      </vt:variant>
      <vt:variant>
        <vt:lpwstr/>
      </vt:variant>
      <vt:variant>
        <vt:lpwstr>_Toc197590298</vt:lpwstr>
      </vt:variant>
      <vt:variant>
        <vt:i4>1179709</vt:i4>
      </vt:variant>
      <vt:variant>
        <vt:i4>56</vt:i4>
      </vt:variant>
      <vt:variant>
        <vt:i4>0</vt:i4>
      </vt:variant>
      <vt:variant>
        <vt:i4>5</vt:i4>
      </vt:variant>
      <vt:variant>
        <vt:lpwstr/>
      </vt:variant>
      <vt:variant>
        <vt:lpwstr>_Toc197590297</vt:lpwstr>
      </vt:variant>
      <vt:variant>
        <vt:i4>1179709</vt:i4>
      </vt:variant>
      <vt:variant>
        <vt:i4>53</vt:i4>
      </vt:variant>
      <vt:variant>
        <vt:i4>0</vt:i4>
      </vt:variant>
      <vt:variant>
        <vt:i4>5</vt:i4>
      </vt:variant>
      <vt:variant>
        <vt:lpwstr/>
      </vt:variant>
      <vt:variant>
        <vt:lpwstr>_Toc197590296</vt:lpwstr>
      </vt:variant>
      <vt:variant>
        <vt:i4>1179709</vt:i4>
      </vt:variant>
      <vt:variant>
        <vt:i4>50</vt:i4>
      </vt:variant>
      <vt:variant>
        <vt:i4>0</vt:i4>
      </vt:variant>
      <vt:variant>
        <vt:i4>5</vt:i4>
      </vt:variant>
      <vt:variant>
        <vt:lpwstr/>
      </vt:variant>
      <vt:variant>
        <vt:lpwstr>_Toc197590295</vt:lpwstr>
      </vt:variant>
      <vt:variant>
        <vt:i4>1179709</vt:i4>
      </vt:variant>
      <vt:variant>
        <vt:i4>47</vt:i4>
      </vt:variant>
      <vt:variant>
        <vt:i4>0</vt:i4>
      </vt:variant>
      <vt:variant>
        <vt:i4>5</vt:i4>
      </vt:variant>
      <vt:variant>
        <vt:lpwstr/>
      </vt:variant>
      <vt:variant>
        <vt:lpwstr>_Toc197590294</vt:lpwstr>
      </vt:variant>
      <vt:variant>
        <vt:i4>1179709</vt:i4>
      </vt:variant>
      <vt:variant>
        <vt:i4>44</vt:i4>
      </vt:variant>
      <vt:variant>
        <vt:i4>0</vt:i4>
      </vt:variant>
      <vt:variant>
        <vt:i4>5</vt:i4>
      </vt:variant>
      <vt:variant>
        <vt:lpwstr/>
      </vt:variant>
      <vt:variant>
        <vt:lpwstr>_Toc197590293</vt:lpwstr>
      </vt:variant>
      <vt:variant>
        <vt:i4>1179709</vt:i4>
      </vt:variant>
      <vt:variant>
        <vt:i4>41</vt:i4>
      </vt:variant>
      <vt:variant>
        <vt:i4>0</vt:i4>
      </vt:variant>
      <vt:variant>
        <vt:i4>5</vt:i4>
      </vt:variant>
      <vt:variant>
        <vt:lpwstr/>
      </vt:variant>
      <vt:variant>
        <vt:lpwstr>_Toc197590292</vt:lpwstr>
      </vt:variant>
      <vt:variant>
        <vt:i4>1179709</vt:i4>
      </vt:variant>
      <vt:variant>
        <vt:i4>38</vt:i4>
      </vt:variant>
      <vt:variant>
        <vt:i4>0</vt:i4>
      </vt:variant>
      <vt:variant>
        <vt:i4>5</vt:i4>
      </vt:variant>
      <vt:variant>
        <vt:lpwstr/>
      </vt:variant>
      <vt:variant>
        <vt:lpwstr>_Toc197590291</vt:lpwstr>
      </vt:variant>
      <vt:variant>
        <vt:i4>1179709</vt:i4>
      </vt:variant>
      <vt:variant>
        <vt:i4>35</vt:i4>
      </vt:variant>
      <vt:variant>
        <vt:i4>0</vt:i4>
      </vt:variant>
      <vt:variant>
        <vt:i4>5</vt:i4>
      </vt:variant>
      <vt:variant>
        <vt:lpwstr/>
      </vt:variant>
      <vt:variant>
        <vt:lpwstr>_Toc197590290</vt:lpwstr>
      </vt:variant>
      <vt:variant>
        <vt:i4>1245245</vt:i4>
      </vt:variant>
      <vt:variant>
        <vt:i4>32</vt:i4>
      </vt:variant>
      <vt:variant>
        <vt:i4>0</vt:i4>
      </vt:variant>
      <vt:variant>
        <vt:i4>5</vt:i4>
      </vt:variant>
      <vt:variant>
        <vt:lpwstr/>
      </vt:variant>
      <vt:variant>
        <vt:lpwstr>_Toc197590289</vt:lpwstr>
      </vt:variant>
      <vt:variant>
        <vt:i4>1245245</vt:i4>
      </vt:variant>
      <vt:variant>
        <vt:i4>29</vt:i4>
      </vt:variant>
      <vt:variant>
        <vt:i4>0</vt:i4>
      </vt:variant>
      <vt:variant>
        <vt:i4>5</vt:i4>
      </vt:variant>
      <vt:variant>
        <vt:lpwstr/>
      </vt:variant>
      <vt:variant>
        <vt:lpwstr>_Toc197590288</vt:lpwstr>
      </vt:variant>
      <vt:variant>
        <vt:i4>1245245</vt:i4>
      </vt:variant>
      <vt:variant>
        <vt:i4>26</vt:i4>
      </vt:variant>
      <vt:variant>
        <vt:i4>0</vt:i4>
      </vt:variant>
      <vt:variant>
        <vt:i4>5</vt:i4>
      </vt:variant>
      <vt:variant>
        <vt:lpwstr/>
      </vt:variant>
      <vt:variant>
        <vt:lpwstr>_Toc197590287</vt:lpwstr>
      </vt:variant>
      <vt:variant>
        <vt:i4>1245245</vt:i4>
      </vt:variant>
      <vt:variant>
        <vt:i4>23</vt:i4>
      </vt:variant>
      <vt:variant>
        <vt:i4>0</vt:i4>
      </vt:variant>
      <vt:variant>
        <vt:i4>5</vt:i4>
      </vt:variant>
      <vt:variant>
        <vt:lpwstr/>
      </vt:variant>
      <vt:variant>
        <vt:lpwstr>_Toc197590286</vt:lpwstr>
      </vt:variant>
      <vt:variant>
        <vt:i4>1245245</vt:i4>
      </vt:variant>
      <vt:variant>
        <vt:i4>20</vt:i4>
      </vt:variant>
      <vt:variant>
        <vt:i4>0</vt:i4>
      </vt:variant>
      <vt:variant>
        <vt:i4>5</vt:i4>
      </vt:variant>
      <vt:variant>
        <vt:lpwstr/>
      </vt:variant>
      <vt:variant>
        <vt:lpwstr>_Toc197590285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dc:creator>
  <cp:keywords/>
  <dc:description/>
  <cp:lastModifiedBy>Rafael Paiva (Nokia)</cp:lastModifiedBy>
  <cp:revision>5</cp:revision>
  <dcterms:created xsi:type="dcterms:W3CDTF">2025-05-09T15:00:00Z</dcterms:created>
  <dcterms:modified xsi:type="dcterms:W3CDTF">2025-05-09T15:49:00Z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0a3290ff-ab7f-4819-9c86-7275ed410c43</vt:lpwstr>
  </property>
</Properties>
</file>